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920" w:firstLine="720"/>
        <w:jc w:val="center"/>
        <w:rPr>
          <w:rFonts w:ascii="Times New Roman" w:hAnsi="Times New Roman"/>
          <w:sz w:val="20"/>
        </w:rPr>
      </w:pPr>
      <w:r>
        <w:rPr>
          <w:rFonts w:hint="cs" w:ascii="Times New Roman" w:hAnsi="Times New Roman"/>
          <w:sz w:val="20"/>
        </w:rPr>
        <w:t xml:space="preserve">Приложение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hint="cs" w:ascii="Times New Roman" w:hAnsi="Times New Roman"/>
          <w:sz w:val="20"/>
        </w:rPr>
        <w:t xml:space="preserve">№</w:t>
      </w:r>
      <w:r>
        <w:rPr>
          <w:rFonts w:ascii="Times New Roman" w:hAnsi="Times New Roman"/>
          <w:sz w:val="20"/>
        </w:rPr>
        <w:t xml:space="preserve">1.3</w:t>
      </w:r>
      <w:r>
        <w:rPr>
          <w:rFonts w:ascii="Times New Roman" w:hAnsi="Times New Roman"/>
          <w:sz w:val="20"/>
        </w:rPr>
        <w:t xml:space="preserve"> </w:t>
      </w:r>
      <w:r>
        <w:rPr>
          <w:rFonts w:hint="cs" w:ascii="Times New Roman" w:hAnsi="Times New Roman"/>
          <w:sz w:val="20"/>
        </w:rPr>
        <w:t xml:space="preserve">к</w:t>
      </w:r>
      <w:r>
        <w:rPr>
          <w:rFonts w:ascii="Times New Roman" w:hAnsi="Times New Roman"/>
          <w:sz w:val="20"/>
        </w:rPr>
        <w:t xml:space="preserve"> </w:t>
      </w:r>
      <w:r>
        <w:rPr>
          <w:rFonts w:hint="cs" w:ascii="Times New Roman" w:hAnsi="Times New Roman"/>
          <w:sz w:val="20"/>
        </w:rPr>
        <w:t xml:space="preserve">Техническому</w:t>
      </w:r>
      <w:r>
        <w:rPr>
          <w:rFonts w:ascii="Times New Roman" w:hAnsi="Times New Roman"/>
          <w:sz w:val="20"/>
        </w:rPr>
        <w:t xml:space="preserve"> </w:t>
      </w:r>
      <w:r>
        <w:rPr>
          <w:rFonts w:hint="cs" w:ascii="Times New Roman" w:hAnsi="Times New Roman"/>
          <w:sz w:val="20"/>
        </w:rPr>
        <w:t xml:space="preserve">заданию</w:t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7920" w:firstLine="72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</w:t>
      </w:r>
      <w:r>
        <w:rPr>
          <w:rFonts w:ascii="Times New Roman" w:hAnsi="Times New Roman"/>
          <w:sz w:val="20"/>
        </w:rPr>
        <w:t xml:space="preserve">оговора</w:t>
      </w:r>
      <w:r>
        <w:rPr>
          <w:rFonts w:ascii="Times New Roman" w:hAnsi="Times New Roman"/>
          <w:sz w:val="20"/>
        </w:rPr>
        <w:t xml:space="preserve"> подряда</w:t>
      </w:r>
      <w:r>
        <w:rPr>
          <w:rFonts w:ascii="Times New Roman" w:hAnsi="Times New Roman"/>
          <w:sz w:val="20"/>
        </w:rPr>
        <w:t xml:space="preserve"> № _____________ от _______ 202_г.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7920" w:firstLine="72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left="7920" w:firstLine="72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left="7920" w:firstLine="720"/>
        <w:jc w:val="center"/>
        <w:rPr>
          <w:rFonts w:ascii="Times New Roman" w:hAnsi="Times New Roman"/>
          <w:szCs w:val="24"/>
        </w:rPr>
      </w:pPr>
      <w:r/>
      <w:bookmarkStart w:id="0" w:name="_GoBack"/>
      <w:r/>
      <w:bookmarkEnd w:id="0"/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Перечень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основных мероприятий по обеспечению безопасных условий труда при </w:t>
      </w:r>
      <w:r>
        <w:rPr>
          <w:rFonts w:ascii="Times New Roman" w:hAnsi="Times New Roman"/>
          <w:szCs w:val="24"/>
        </w:rPr>
        <w:t xml:space="preserve">проведении ремонта </w:t>
      </w:r>
      <w:r>
        <w:rPr>
          <w:rFonts w:ascii="Times New Roman" w:hAnsi="Times New Roman"/>
          <w:szCs w:val="24"/>
        </w:rPr>
        <w:t xml:space="preserve">зданий и сооружений</w:t>
      </w:r>
      <w:r>
        <w:rPr>
          <w:rFonts w:ascii="Times New Roman" w:hAnsi="Times New Roman"/>
          <w:szCs w:val="24"/>
        </w:rPr>
        <w:t xml:space="preserve">.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pPr w:horzAnchor="text" w:tblpXSpec="center" w:vertAnchor="text" w:tblpY="1" w:leftFromText="180" w:topFromText="0" w:rightFromText="180" w:bottomFromText="0"/>
        <w:tblW w:w="135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3013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Охрана труда </w:t>
            </w:r>
            <w:r>
              <w:rPr>
                <w:rFonts w:ascii="Times New Roman" w:hAnsi="Times New Roman"/>
                <w:b/>
                <w:szCs w:val="24"/>
              </w:rPr>
              <w:t xml:space="preserve">при </w:t>
            </w:r>
            <w:r>
              <w:rPr>
                <w:rFonts w:ascii="Times New Roman" w:hAnsi="Times New Roman"/>
                <w:b/>
                <w:szCs w:val="24"/>
              </w:rPr>
              <w:t xml:space="preserve">ремонте зданий и сооружений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Общие </w:t>
            </w:r>
            <w:r>
              <w:rPr>
                <w:rFonts w:ascii="Times New Roman" w:hAnsi="Times New Roman"/>
                <w:b/>
                <w:szCs w:val="24"/>
              </w:rPr>
              <w:t xml:space="preserve">требования к организации </w:t>
            </w:r>
            <w:r>
              <w:rPr>
                <w:rFonts w:ascii="Times New Roman" w:hAnsi="Times New Roman"/>
                <w:b/>
                <w:szCs w:val="24"/>
              </w:rPr>
              <w:t xml:space="preserve">ремонта зданий и сооружений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Оценка профессиональных рисков с учетом следующих опасностей: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используемые движущиеся машины и механизмы, подвижные части технологического оборудования, передвигающиеся заготовки и строительные материалы,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опрокидывание машин;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неустойчивое состояния сооружения, объекта, опалубки и поддерживающих креплений;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высокие ветровые нагрузки;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падающие куски породы, предметы и материалы, самопроизвольно обрушающиеся конструкции зданий и сооружений и их элементы, оборудование, горные породы и грунты;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наличие острой кромки, углов, торчащих штырей;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работы на высоте;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опасность, связанная с выбросом пыли и вредных веществ;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опасность, связанная с воздействием шума, в том числе опасность, связанная с возможностью не услышать звуковой сигнал об опасности;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опасность недостаточной освещенности или повышенной яркости света в рабочей зоне;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опасность воздействия пониженных или повышенных температур воздуха;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опасность поражения током;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иные опасности, представляющие угрозу жизни и здоровью работников, включенных работодателем в перечень идентифицированных опасностей.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Ф</w:t>
            </w:r>
            <w:r>
              <w:rPr>
                <w:rFonts w:ascii="Times New Roman" w:hAnsi="Times New Roman"/>
                <w:szCs w:val="24"/>
              </w:rPr>
              <w:t xml:space="preserve">ункционировани</w:t>
            </w:r>
            <w:r>
              <w:rPr>
                <w:rFonts w:ascii="Times New Roman" w:hAnsi="Times New Roman"/>
                <w:szCs w:val="24"/>
              </w:rPr>
              <w:t xml:space="preserve">е</w:t>
            </w:r>
            <w:r>
              <w:rPr>
                <w:rFonts w:ascii="Times New Roman" w:hAnsi="Times New Roman"/>
                <w:szCs w:val="24"/>
              </w:rPr>
              <w:t xml:space="preserve"> СУОТ на основе управления профессиональными рисками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 проведения</w:t>
            </w: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абот (производственных процессов)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при </w:t>
            </w: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ремонте зданий и сооружений</w:t>
            </w:r>
            <w:r>
              <w:rPr>
                <w:rFonts w:ascii="Times New Roman" w:hAnsi="Times New Roman" w:eastAsia="Times New Roman"/>
                <w:b/>
                <w:bCs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>
          <w:trHeight w:val="332"/>
        </w:trPr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Определение опасных производственных факторов; опасных зон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Разработка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</w:t>
            </w:r>
            <w:r>
              <w:rPr>
                <w:rFonts w:ascii="Times New Roman" w:hAnsi="Times New Roman"/>
                <w:szCs w:val="24"/>
              </w:rPr>
              <w:t xml:space="preserve">онтрол</w:t>
            </w:r>
            <w:r>
              <w:rPr>
                <w:rFonts w:ascii="Times New Roman" w:hAnsi="Times New Roman"/>
                <w:szCs w:val="24"/>
              </w:rPr>
              <w:t xml:space="preserve">ь</w:t>
            </w:r>
            <w:r>
              <w:rPr>
                <w:rFonts w:ascii="Times New Roman" w:hAnsi="Times New Roman"/>
                <w:szCs w:val="24"/>
              </w:rPr>
              <w:t xml:space="preserve"> за состоянием условий и охраны труда с периодичностью, установленной работодателями, в том числе: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 исправности используемого оборудования, приспособлений, инструмента, наличия и целостности ограждений, защитного заземления и других средств защиты до начала и в процессе работы на своих рабочих местах, осуществляемый работниками (первый уровень);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 за состоянием условий и охраны труда, проводимый руководителями (производителями) работ совместно с полномочными представителями работников (второй уровень);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 за состоянием условий и охраны труда в структурных подразделениях и на участках строительного производства, пр</w:t>
            </w:r>
            <w:r>
              <w:rPr>
                <w:rFonts w:ascii="Times New Roman" w:hAnsi="Times New Roman"/>
                <w:szCs w:val="24"/>
              </w:rPr>
              <w:t xml:space="preserve">оводимый работодателем (его полномочными представителями, включая специалистов службы охраны труда) совместного с представителями первичной профсоюзной организации или иного представительного органа работников согласно утвержденным планам (третий уровень).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Организация работ, связанных с повышенной опасностью, производимых в местах действия вредных и опасных производственных факторов: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нарядно-допускная система на предприятии,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определение безопасных условий производства работ,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необходимые меры безопасности,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назначение лиц, ответственных за безопасность работ,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утверждение перечня работ с повышенной опасностью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Допуск</w:t>
            </w:r>
            <w:r>
              <w:rPr>
                <w:rFonts w:ascii="Times New Roman" w:hAnsi="Times New Roman"/>
                <w:szCs w:val="24"/>
              </w:rPr>
              <w:t xml:space="preserve"> работник</w:t>
            </w:r>
            <w:r>
              <w:rPr>
                <w:rFonts w:ascii="Times New Roman" w:hAnsi="Times New Roman"/>
                <w:szCs w:val="24"/>
              </w:rPr>
              <w:t xml:space="preserve">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в </w:t>
            </w:r>
            <w:r>
              <w:rPr>
                <w:rFonts w:ascii="Times New Roman" w:hAnsi="Times New Roman"/>
                <w:szCs w:val="24"/>
              </w:rPr>
              <w:t xml:space="preserve">строительном производстве</w:t>
            </w:r>
            <w:r>
              <w:rPr>
                <w:rFonts w:ascii="Times New Roman" w:hAnsi="Times New Roman"/>
                <w:szCs w:val="24"/>
              </w:rPr>
              <w:t xml:space="preserve">, в том числе по совмещаемым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профессиям</w:t>
            </w:r>
            <w:r>
              <w:rPr>
                <w:rFonts w:ascii="Times New Roman" w:hAnsi="Times New Roman"/>
                <w:szCs w:val="24"/>
              </w:rPr>
              <w:t xml:space="preserve"> (должност</w:t>
            </w:r>
            <w:r>
              <w:rPr>
                <w:rFonts w:ascii="Times New Roman" w:hAnsi="Times New Roman"/>
                <w:szCs w:val="24"/>
              </w:rPr>
              <w:t xml:space="preserve">ям</w:t>
            </w:r>
            <w:r>
              <w:rPr>
                <w:rFonts w:ascii="Times New Roman" w:hAnsi="Times New Roman"/>
                <w:szCs w:val="24"/>
              </w:rPr>
              <w:t xml:space="preserve">)</w:t>
            </w:r>
            <w:r>
              <w:rPr>
                <w:rFonts w:ascii="Times New Roman" w:hAnsi="Times New Roman"/>
                <w:szCs w:val="24"/>
              </w:rPr>
              <w:t xml:space="preserve">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подготовк</w:t>
            </w:r>
            <w:r>
              <w:rPr>
                <w:rFonts w:ascii="Times New Roman" w:hAnsi="Times New Roman"/>
                <w:szCs w:val="24"/>
              </w:rPr>
              <w:t xml:space="preserve">а</w:t>
            </w:r>
            <w:r>
              <w:rPr>
                <w:rFonts w:ascii="Times New Roman" w:hAnsi="Times New Roman"/>
                <w:szCs w:val="24"/>
              </w:rPr>
              <w:t xml:space="preserve"> по охране труда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стажировк</w:t>
            </w:r>
            <w:r>
              <w:rPr>
                <w:rFonts w:ascii="Times New Roman" w:hAnsi="Times New Roman"/>
                <w:szCs w:val="24"/>
              </w:rPr>
              <w:t xml:space="preserve">а</w:t>
            </w:r>
            <w:r>
              <w:rPr>
                <w:rFonts w:ascii="Times New Roman" w:hAnsi="Times New Roman"/>
                <w:szCs w:val="24"/>
              </w:rPr>
              <w:t xml:space="preserve"> на рабочем месте под руководством лиц, назначаемых работодателем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допуск к самостоятельной работе.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Допуск работников в строительном производстве в условиях действия опасных производственных факторов, в том числе связанных с дополнительными (повышенными) требованиями охраны труда: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специальное обучение по охране труда и проверка знания требований охраны труда,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наличие перечня работ, профессий и должностей работников, в отношении которых проводится специальное обучение по охране труда,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порядок, форма, периодичность и продолжительность специального обучения.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работников средствами индивидуальной и коллективной защиты </w:t>
            </w:r>
            <w:r>
              <w:rPr>
                <w:rFonts w:ascii="Times New Roman" w:hAnsi="Times New Roman"/>
                <w:szCs w:val="24"/>
              </w:rPr>
              <w:t xml:space="preserve"> в соответствии с требованиями нормативных правовых актов, содержащих государственные нормативные требования охраны труда</w:t>
            </w:r>
            <w:r>
              <w:rPr>
                <w:rFonts w:ascii="Times New Roman" w:hAnsi="Times New Roman"/>
                <w:szCs w:val="24"/>
              </w:rPr>
              <w:t xml:space="preserve">, в том числе: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szCs w:val="24"/>
              </w:rPr>
              <w:t xml:space="preserve">  специальной оценки условий труда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порядок </w:t>
            </w:r>
            <w:r>
              <w:rPr>
                <w:rFonts w:ascii="Times New Roman" w:hAnsi="Times New Roman"/>
                <w:szCs w:val="24"/>
              </w:rPr>
              <w:t xml:space="preserve">примен</w:t>
            </w:r>
            <w:r>
              <w:rPr>
                <w:rFonts w:ascii="Times New Roman" w:hAnsi="Times New Roman"/>
                <w:szCs w:val="24"/>
              </w:rPr>
              <w:t xml:space="preserve">ения</w:t>
            </w:r>
            <w:r>
              <w:rPr>
                <w:rFonts w:ascii="Times New Roman" w:hAnsi="Times New Roman"/>
                <w:szCs w:val="24"/>
              </w:rPr>
              <w:t xml:space="preserve"> средства индивидуальной защиты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запрет допуска к выполнению работ </w:t>
            </w:r>
            <w:r>
              <w:rPr>
                <w:rFonts w:ascii="Times New Roman" w:hAnsi="Times New Roman"/>
                <w:szCs w:val="24"/>
              </w:rPr>
              <w:t xml:space="preserve"> без обязательных к использованию средств индивидуальной защиты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  <w:t xml:space="preserve"> должен обеспечивать работников, участвующих в строительном производстве средствами коллективной защиты и средствами индивидуальной защиты.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Организация р</w:t>
            </w:r>
            <w:r>
              <w:rPr>
                <w:rFonts w:ascii="Times New Roman" w:hAnsi="Times New Roman"/>
                <w:szCs w:val="24"/>
              </w:rPr>
              <w:t xml:space="preserve">або</w:t>
            </w:r>
            <w:r>
              <w:rPr>
                <w:rFonts w:ascii="Times New Roman" w:hAnsi="Times New Roman"/>
                <w:szCs w:val="24"/>
              </w:rPr>
              <w:t xml:space="preserve">т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>
              <w:rPr>
                <w:rFonts w:ascii="Times New Roman" w:hAnsi="Times New Roman"/>
                <w:szCs w:val="24"/>
              </w:rPr>
              <w:t xml:space="preserve">выполняемых </w:t>
            </w:r>
            <w:r>
              <w:rPr>
                <w:rFonts w:ascii="Times New Roman" w:hAnsi="Times New Roman"/>
                <w:szCs w:val="24"/>
              </w:rPr>
              <w:t xml:space="preserve">в холодное время года на открытом воздухе или в закрытых не обогреваемых помещениях,</w:t>
            </w:r>
            <w:r>
              <w:rPr>
                <w:rFonts w:ascii="Times New Roman" w:hAnsi="Times New Roman"/>
                <w:szCs w:val="24"/>
              </w:rPr>
              <w:t xml:space="preserve"> в том числе: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предоставл</w:t>
            </w:r>
            <w:r>
              <w:rPr>
                <w:rFonts w:ascii="Times New Roman" w:hAnsi="Times New Roman"/>
                <w:szCs w:val="24"/>
              </w:rPr>
              <w:t xml:space="preserve">ение</w:t>
            </w:r>
            <w:r>
              <w:rPr>
                <w:rFonts w:ascii="Times New Roman" w:hAnsi="Times New Roman"/>
                <w:szCs w:val="24"/>
              </w:rPr>
              <w:t xml:space="preserve"> специальны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переры</w:t>
            </w:r>
            <w:r>
              <w:rPr>
                <w:rFonts w:ascii="Times New Roman" w:hAnsi="Times New Roman"/>
                <w:szCs w:val="24"/>
              </w:rPr>
              <w:t xml:space="preserve">вов</w:t>
            </w:r>
            <w:r>
              <w:rPr>
                <w:rFonts w:ascii="Times New Roman" w:hAnsi="Times New Roman"/>
                <w:szCs w:val="24"/>
              </w:rPr>
              <w:t xml:space="preserve"> для обогревания и отдыха, включа</w:t>
            </w:r>
            <w:r>
              <w:rPr>
                <w:rFonts w:ascii="Times New Roman" w:hAnsi="Times New Roman"/>
                <w:szCs w:val="24"/>
              </w:rPr>
              <w:t xml:space="preserve">емых</w:t>
            </w:r>
            <w:r>
              <w:rPr>
                <w:rFonts w:ascii="Times New Roman" w:hAnsi="Times New Roman"/>
                <w:szCs w:val="24"/>
              </w:rPr>
              <w:t xml:space="preserve"> в рабочее время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</w:pPr>
            <w:r>
              <w:rPr>
                <w:rFonts w:ascii="Times New Roman" w:hAnsi="Times New Roman"/>
                <w:szCs w:val="24"/>
              </w:rPr>
              <w:t xml:space="preserve">определение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п</w:t>
            </w:r>
            <w:r>
              <w:rPr>
                <w:rFonts w:ascii="Times New Roman" w:hAnsi="Times New Roman"/>
                <w:szCs w:val="24"/>
              </w:rPr>
              <w:t xml:space="preserve">родолжительност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и поряд</w:t>
            </w:r>
            <w:r>
              <w:rPr>
                <w:rFonts w:ascii="Times New Roman" w:hAnsi="Times New Roman"/>
                <w:szCs w:val="24"/>
              </w:rPr>
              <w:t xml:space="preserve">ка</w:t>
            </w:r>
            <w:r>
              <w:rPr>
                <w:rFonts w:ascii="Times New Roman" w:hAnsi="Times New Roman"/>
                <w:szCs w:val="24"/>
              </w:rPr>
              <w:t xml:space="preserve"> предоставления таких перерывов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</w:t>
            </w:r>
            <w:r>
              <w:rPr>
                <w:rFonts w:ascii="Times New Roman" w:hAnsi="Times New Roman"/>
                <w:szCs w:val="24"/>
              </w:rPr>
              <w:t xml:space="preserve">беспеч</w:t>
            </w:r>
            <w:r>
              <w:rPr>
                <w:rFonts w:ascii="Times New Roman" w:hAnsi="Times New Roman"/>
                <w:szCs w:val="24"/>
              </w:rPr>
              <w:t xml:space="preserve">ение</w:t>
            </w:r>
            <w:r>
              <w:rPr>
                <w:rFonts w:ascii="Times New Roman" w:hAnsi="Times New Roman"/>
                <w:szCs w:val="24"/>
              </w:rPr>
              <w:t xml:space="preserve"> работников, занятых в строительном производст</w:t>
            </w:r>
            <w:r>
              <w:rPr>
                <w:rFonts w:ascii="Times New Roman" w:hAnsi="Times New Roman"/>
                <w:szCs w:val="24"/>
              </w:rPr>
              <w:t xml:space="preserve">ве, санитарно-бытовыми помещениями (гардеробными, сушилками для одежды и обуви, душевыми, туалетами, помещениями для приема пищи, отдыха и обогрева) и устройствами обогрева, снабжения питьевой водой, горячей водой до начала производства строительных работ.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</w:t>
            </w:r>
            <w:r>
              <w:rPr>
                <w:rFonts w:ascii="Times New Roman" w:hAnsi="Times New Roman"/>
                <w:szCs w:val="24"/>
              </w:rPr>
              <w:t xml:space="preserve"> строительного производства пост</w:t>
            </w:r>
            <w:r>
              <w:rPr>
                <w:rFonts w:ascii="Times New Roman" w:hAnsi="Times New Roman"/>
                <w:szCs w:val="24"/>
              </w:rPr>
              <w:t xml:space="preserve">ами</w:t>
            </w:r>
            <w:r>
              <w:rPr>
                <w:rFonts w:ascii="Times New Roman" w:hAnsi="Times New Roman"/>
                <w:szCs w:val="24"/>
              </w:rPr>
              <w:t xml:space="preserve"> оказания первой помощи, </w:t>
            </w:r>
            <w:r>
              <w:rPr>
                <w:rFonts w:ascii="Times New Roman" w:hAnsi="Times New Roman"/>
                <w:szCs w:val="24"/>
              </w:rPr>
              <w:t xml:space="preserve">укомплектованными</w:t>
            </w:r>
            <w:r>
              <w:rPr>
                <w:rFonts w:ascii="Times New Roman" w:hAnsi="Times New Roman"/>
                <w:szCs w:val="24"/>
              </w:rPr>
              <w:t xml:space="preserve"> аптечками для оказания первой помощи работникам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Требования охраны труда, предъявляемые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к производственным территориям (помещениям, площадкам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pStyle w:val="979"/>
              <w:contextualSpacing w:val="0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 участкам работ)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готовности до начала строительных работ </w:t>
            </w:r>
            <w:r>
              <w:rPr>
                <w:rFonts w:ascii="Times New Roman" w:hAnsi="Times New Roman"/>
                <w:szCs w:val="24"/>
              </w:rPr>
              <w:t xml:space="preserve">строительных площадок, участков строительного производства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с оформлением </w:t>
            </w:r>
            <w: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Акт</w:t>
            </w:r>
            <w:r>
              <w:rPr>
                <w:rFonts w:ascii="Times New Roman" w:hAnsi="Times New Roman"/>
                <w:szCs w:val="24"/>
              </w:rPr>
              <w:t xml:space="preserve">а </w:t>
            </w:r>
            <w:r>
              <w:rPr>
                <w:rFonts w:ascii="Times New Roman" w:hAnsi="Times New Roman"/>
                <w:szCs w:val="24"/>
              </w:rPr>
              <w:t xml:space="preserve">о соответствии выполненных </w:t>
            </w:r>
            <w:r>
              <w:rPr>
                <w:rFonts w:ascii="Times New Roman" w:hAnsi="Times New Roman"/>
                <w:szCs w:val="24"/>
              </w:rPr>
              <w:t xml:space="preserve">в</w:t>
            </w:r>
            <w:r>
              <w:rPr>
                <w:rFonts w:ascii="Times New Roman" w:hAnsi="Times New Roman"/>
                <w:szCs w:val="24"/>
              </w:rPr>
              <w:t xml:space="preserve">неплощадочных и внутриплощадочных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подготовительных работ требованиям безопасности труда и готовности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объекта к началу строительства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Cs w:val="24"/>
              </w:rPr>
              <w:t xml:space="preserve"> безопасности строительных работ для третьих лиц</w:t>
            </w:r>
            <w:r>
              <w:rPr>
                <w:rFonts w:ascii="Times New Roman" w:hAnsi="Times New Roman"/>
                <w:szCs w:val="24"/>
              </w:rPr>
              <w:t xml:space="preserve">, в том числе: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ограждение п</w:t>
            </w:r>
            <w:r>
              <w:rPr>
                <w:rFonts w:ascii="Times New Roman" w:hAnsi="Times New Roman"/>
                <w:szCs w:val="24"/>
              </w:rPr>
              <w:t xml:space="preserve">роизводственны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территори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 и участк</w:t>
            </w:r>
            <w:r>
              <w:rPr>
                <w:rFonts w:ascii="Times New Roman" w:hAnsi="Times New Roman"/>
                <w:szCs w:val="24"/>
              </w:rPr>
              <w:t xml:space="preserve">ов</w:t>
            </w:r>
            <w:r>
              <w:rPr>
                <w:rFonts w:ascii="Times New Roman" w:hAnsi="Times New Roman"/>
                <w:szCs w:val="24"/>
              </w:rPr>
              <w:t xml:space="preserve"> проведения строительного производства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установка </w:t>
            </w:r>
            <w:r>
              <w:rPr>
                <w:rFonts w:ascii="Times New Roman" w:hAnsi="Times New Roman"/>
                <w:szCs w:val="24"/>
              </w:rPr>
              <w:t xml:space="preserve">защитны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ограждени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 в пределах опасных зон </w:t>
            </w:r>
            <w:r>
              <w:rPr>
                <w:rFonts w:ascii="Times New Roman" w:hAnsi="Times New Roman"/>
                <w:szCs w:val="24"/>
              </w:rPr>
              <w:t xml:space="preserve">в м</w:t>
            </w:r>
            <w:r>
              <w:rPr>
                <w:rFonts w:ascii="Times New Roman" w:hAnsi="Times New Roman"/>
                <w:szCs w:val="24"/>
              </w:rPr>
              <w:t xml:space="preserve">еста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прохода людей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устан</w:t>
            </w:r>
            <w:r>
              <w:rPr>
                <w:rFonts w:ascii="Times New Roman" w:hAnsi="Times New Roman"/>
                <w:szCs w:val="24"/>
              </w:rPr>
              <w:t xml:space="preserve">о</w:t>
            </w:r>
            <w:r>
              <w:rPr>
                <w:rFonts w:ascii="Times New Roman" w:hAnsi="Times New Roman"/>
                <w:szCs w:val="24"/>
              </w:rPr>
              <w:t xml:space="preserve">в</w:t>
            </w:r>
            <w:r>
              <w:rPr>
                <w:rFonts w:ascii="Times New Roman" w:hAnsi="Times New Roman"/>
                <w:szCs w:val="24"/>
              </w:rPr>
              <w:t xml:space="preserve">ка</w:t>
            </w:r>
            <w:r>
              <w:rPr>
                <w:rFonts w:ascii="Times New Roman" w:hAnsi="Times New Roman"/>
                <w:szCs w:val="24"/>
              </w:rPr>
              <w:t xml:space="preserve"> стенд</w:t>
            </w:r>
            <w:r>
              <w:rPr>
                <w:rFonts w:ascii="Times New Roman" w:hAnsi="Times New Roman"/>
                <w:szCs w:val="24"/>
              </w:rPr>
              <w:t xml:space="preserve">ов</w:t>
            </w:r>
            <w:r>
              <w:rPr>
                <w:rFonts w:ascii="Times New Roman" w:hAnsi="Times New Roman"/>
                <w:szCs w:val="24"/>
              </w:rPr>
              <w:t xml:space="preserve"> с указанием строящихся, сносимых и вспомогательных зданий и сооружений, въездов, подъездов,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установка</w:t>
            </w:r>
            <w:r>
              <w:rPr>
                <w:rFonts w:ascii="Times New Roman" w:hAnsi="Times New Roman"/>
                <w:szCs w:val="24"/>
              </w:rPr>
              <w:t xml:space="preserve"> схем движения транспорта, местонахождения водоисточников, средств пожаротушения.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содержания автомобильных дорог, находящиеся на производственных территориях, в том числе: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оборудован</w:t>
            </w:r>
            <w:r>
              <w:rPr>
                <w:rFonts w:ascii="Times New Roman" w:hAnsi="Times New Roman"/>
                <w:szCs w:val="24"/>
              </w:rPr>
              <w:t xml:space="preserve">ие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дорог </w:t>
            </w:r>
            <w:r>
              <w:rPr>
                <w:rFonts w:ascii="Times New Roman" w:hAnsi="Times New Roman"/>
                <w:szCs w:val="24"/>
              </w:rPr>
              <w:t xml:space="preserve">соответствующими дорожными знаками,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регламентация </w:t>
            </w:r>
            <w:r>
              <w:rPr>
                <w:rFonts w:ascii="Times New Roman" w:hAnsi="Times New Roman"/>
                <w:szCs w:val="24"/>
              </w:rPr>
              <w:t xml:space="preserve">поряд</w:t>
            </w:r>
            <w:r>
              <w:rPr>
                <w:rFonts w:ascii="Times New Roman" w:hAnsi="Times New Roman"/>
                <w:szCs w:val="24"/>
              </w:rPr>
              <w:t xml:space="preserve">ка</w:t>
            </w:r>
            <w:r>
              <w:rPr>
                <w:rFonts w:ascii="Times New Roman" w:hAnsi="Times New Roman"/>
                <w:szCs w:val="24"/>
              </w:rPr>
              <w:t xml:space="preserve"> движения транспортных средств и строительных машин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contextualSpacing w:val="0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содержания т</w:t>
            </w:r>
            <w:r>
              <w:rPr>
                <w:rFonts w:ascii="Times New Roman" w:hAnsi="Times New Roman"/>
                <w:szCs w:val="24"/>
              </w:rPr>
              <w:t xml:space="preserve">ерритори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строительной площадки, включая проезды, проходы на производственных территориях, проходы к рабочим местам</w:t>
            </w:r>
            <w:r>
              <w:rPr>
                <w:rFonts w:ascii="Times New Roman" w:hAnsi="Times New Roman"/>
                <w:szCs w:val="24"/>
              </w:rPr>
              <w:t xml:space="preserve">, в том числе: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содержа</w:t>
            </w:r>
            <w:r>
              <w:rPr>
                <w:rFonts w:ascii="Times New Roman" w:hAnsi="Times New Roman"/>
                <w:szCs w:val="24"/>
              </w:rPr>
              <w:t xml:space="preserve">ние</w:t>
            </w:r>
            <w:r>
              <w:rPr>
                <w:rFonts w:ascii="Times New Roman" w:hAnsi="Times New Roman"/>
                <w:szCs w:val="24"/>
              </w:rPr>
              <w:t xml:space="preserve"> в чистоте,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очи</w:t>
            </w:r>
            <w:r>
              <w:rPr>
                <w:rFonts w:ascii="Times New Roman" w:hAnsi="Times New Roman"/>
                <w:szCs w:val="24"/>
              </w:rPr>
              <w:t xml:space="preserve">стка</w:t>
            </w:r>
            <w:r>
              <w:rPr>
                <w:rFonts w:ascii="Times New Roman" w:hAnsi="Times New Roman"/>
                <w:szCs w:val="24"/>
              </w:rPr>
              <w:t xml:space="preserve"> от мусора и снега,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запрет</w:t>
            </w:r>
            <w:r>
              <w:rPr>
                <w:rFonts w:ascii="Times New Roman" w:hAnsi="Times New Roman"/>
                <w:szCs w:val="24"/>
              </w:rPr>
              <w:t xml:space="preserve"> загроможд</w:t>
            </w:r>
            <w:r>
              <w:rPr>
                <w:rFonts w:ascii="Times New Roman" w:hAnsi="Times New Roman"/>
                <w:szCs w:val="24"/>
              </w:rPr>
              <w:t xml:space="preserve">ения</w:t>
            </w:r>
            <w:r>
              <w:rPr>
                <w:rFonts w:ascii="Times New Roman" w:hAnsi="Times New Roman"/>
                <w:szCs w:val="24"/>
              </w:rPr>
              <w:t xml:space="preserve"> складируемыми материалами и строительными конструкциями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освещение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в темное время суток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установка </w:t>
            </w:r>
            <w:r>
              <w:rPr>
                <w:rFonts w:ascii="Times New Roman" w:hAnsi="Times New Roman"/>
                <w:szCs w:val="24"/>
              </w:rPr>
              <w:t xml:space="preserve">навес</w:t>
            </w:r>
            <w:r>
              <w:rPr>
                <w:rFonts w:ascii="Times New Roman" w:hAnsi="Times New Roman"/>
                <w:szCs w:val="24"/>
              </w:rPr>
              <w:t xml:space="preserve">ов</w:t>
            </w:r>
            <w:r>
              <w:rPr>
                <w:rFonts w:ascii="Times New Roman" w:hAnsi="Times New Roman"/>
                <w:szCs w:val="24"/>
              </w:rPr>
              <w:t xml:space="preserve"> для укрытия от атмосферных осадков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размещение с</w:t>
            </w:r>
            <w:r>
              <w:rPr>
                <w:rFonts w:ascii="Times New Roman" w:hAnsi="Times New Roman"/>
                <w:szCs w:val="24"/>
              </w:rPr>
              <w:t xml:space="preserve">анитарно-бытовы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и производственны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помещени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 и площад</w:t>
            </w:r>
            <w:r>
              <w:rPr>
                <w:rFonts w:ascii="Times New Roman" w:hAnsi="Times New Roman"/>
                <w:szCs w:val="24"/>
              </w:rPr>
              <w:t xml:space="preserve">ок</w:t>
            </w:r>
            <w:r>
              <w:rPr>
                <w:rFonts w:ascii="Times New Roman" w:hAnsi="Times New Roman"/>
                <w:szCs w:val="24"/>
              </w:rPr>
              <w:t xml:space="preserve"> для отдыха работников, а также автомобильны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и пешеходны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дорог за пределами опасных зон</w:t>
            </w:r>
            <w:r>
              <w:rPr>
                <w:rFonts w:ascii="Times New Roman" w:hAnsi="Times New Roman"/>
                <w:szCs w:val="24"/>
              </w:rPr>
              <w:t xml:space="preserve">,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т</w:t>
            </w:r>
            <w:r>
              <w:rPr>
                <w:rFonts w:ascii="Times New Roman" w:hAnsi="Times New Roman"/>
                <w:szCs w:val="24"/>
              </w:rPr>
              <w:t xml:space="preserve">ерриториально обособленны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помещени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, площад</w:t>
            </w:r>
            <w:r>
              <w:rPr>
                <w:rFonts w:ascii="Times New Roman" w:hAnsi="Times New Roman"/>
                <w:szCs w:val="24"/>
              </w:rPr>
              <w:t xml:space="preserve">ок</w:t>
            </w:r>
            <w:r>
              <w:rPr>
                <w:rFonts w:ascii="Times New Roman" w:hAnsi="Times New Roman"/>
                <w:szCs w:val="24"/>
              </w:rPr>
              <w:t xml:space="preserve"> и участк</w:t>
            </w:r>
            <w:r>
              <w:rPr>
                <w:rFonts w:ascii="Times New Roman" w:hAnsi="Times New Roman"/>
                <w:szCs w:val="24"/>
              </w:rPr>
              <w:t xml:space="preserve">ов</w:t>
            </w:r>
            <w:r>
              <w:rPr>
                <w:rFonts w:ascii="Times New Roman" w:hAnsi="Times New Roman"/>
                <w:szCs w:val="24"/>
              </w:rPr>
              <w:t xml:space="preserve"> строительного производства телефонной связью или радиосвязью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Требования охраны труда, предъявляемые к организации рабочих мест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езопасн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ая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рабочих мест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работников, а именно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защит</w:t>
            </w:r>
            <w:r>
              <w:rPr>
                <w:rFonts w:ascii="Times New Roman" w:hAnsi="Times New Roman"/>
                <w:szCs w:val="24"/>
              </w:rPr>
              <w:t xml:space="preserve">а</w:t>
            </w:r>
            <w:r>
              <w:rPr>
                <w:rFonts w:ascii="Times New Roman" w:hAnsi="Times New Roman"/>
                <w:szCs w:val="24"/>
              </w:rPr>
              <w:t xml:space="preserve"> работников от опасности, создаваемой движущимися частями технологического оборудования, изделиями, заготовками и материалами, отлетающими частицами обрабатываемого материала и брызгами смазочно-охлаждающих жидкостей;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соблюдение требований безопасной эксплуатации подъемных соор</w:t>
            </w:r>
            <w:r>
              <w:rPr>
                <w:rFonts w:ascii="Times New Roman" w:hAnsi="Times New Roman"/>
                <w:szCs w:val="24"/>
              </w:rPr>
              <w:t xml:space="preserve">ужений, кранов-манипуляторов, кранов-трубоукладчиков, подъемников с рабочими платформами, строительных подъемников, лифтов, паровых и водогрейных котлов, сосудов, работающих под давлением, трубопроводов пара и горячей воды, установок газового оборудования;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рациональн</w:t>
            </w:r>
            <w:r>
              <w:rPr>
                <w:rFonts w:ascii="Times New Roman" w:hAnsi="Times New Roman"/>
                <w:szCs w:val="24"/>
              </w:rPr>
              <w:t xml:space="preserve">ое</w:t>
            </w:r>
            <w:r>
              <w:rPr>
                <w:rFonts w:ascii="Times New Roman" w:hAnsi="Times New Roman"/>
                <w:szCs w:val="24"/>
              </w:rPr>
              <w:t xml:space="preserve"> размещение технологического оборудования в производственных помещениях и вне их и обеспечение безопасного расстояния между оборудованием и стенами, колоннами, безопасной ширины проходов и проездов.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Безопасная о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рганизаци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рабочих мест, связанных с использованием строительных машин и иног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о технологического оборудования 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в целях устранения вредного воздействия шума: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применение работниками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технически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средств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(уменьшение шума машин в источнике его образования, применение технологических процессов, при которых уровень звукового давления на рабочих местах не превышает допустимый);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Cs w:val="24"/>
              </w:rPr>
              <w:t xml:space="preserve">строительно-акустически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мероприяти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дистанционное управление шумными машинами, средства индивидуальной защиты;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 xml:space="preserve">организационные мероприятия (выбор рационального режима труда и отдыха, сокращение времени нахождения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в шумных условиях, лечебно-профилактические и другие мероприятия).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Обеспечение обозначения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знаками безопасности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абочие зоны с превышенным допустимым уровнем шума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Организация безопасных проходов работников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на рабочи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е места 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отвеча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ющих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следующим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требованиям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ширина одиночных проходов к рабочим местам и на рабочих местах должна быть не менее 0,8 м;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 xml:space="preserve">высота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  <w:t xml:space="preserve"> проходов в свету должна быть не менее 2 м.</w:t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требования охраны труда при проведении производственных процессов и эксплуатации технологического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оборудования в строительном производстве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 в эксплуатацию стационарного технологического оборудования, установленного на строительных площадках (бетонных или растворных заводов, строительных подъемников, компрессорных станций и тому подобное), производит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совместным решением работников, ответственных за обеспечение охраны труда при проведении строительных работ на данной площадке и безопасную эксплуатацию данного вида оборудования.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940"/>
        </w:trPr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Безопасная организация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высоте, в том числе с применением средств механизации, оснастки, приспособлений и средств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подмащивания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переносных ручных машин и инструмента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с правилами по охране труда при работе на высоте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58"/>
        </w:trPr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 при проведении бетонных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79"/>
              <w:contextualSpacing w:val="0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рисков перед организацией бетонных работ.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9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бетонных работ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работы по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работников в камеры, обогреваемые паром, допускается после отключения подачи пара, а также охлаждения камеры и находящихся в ней материалов и изделий до температуры менее 40 °C.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работников, укладывающих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бетонную смесь на поверхности, имеющ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уклон более 20°, системами обеспечения безопасности работ на высоте.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 при проведении монтажных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79"/>
              <w:contextualSpacing w:val="0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ind w:left="34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  <w:bCs/>
                <w:szCs w:val="24"/>
              </w:rPr>
              <w:t xml:space="preserve">роведение </w:t>
            </w:r>
            <w:r>
              <w:rPr>
                <w:rFonts w:ascii="Times New Roman" w:hAnsi="Times New Roman"/>
                <w:bCs/>
                <w:szCs w:val="24"/>
              </w:rPr>
              <w:t xml:space="preserve">о</w:t>
            </w:r>
            <w:r>
              <w:rPr>
                <w:rFonts w:ascii="Times New Roman" w:hAnsi="Times New Roman"/>
                <w:bCs/>
                <w:szCs w:val="24"/>
              </w:rPr>
              <w:t xml:space="preserve">ценк</w:t>
            </w:r>
            <w:r>
              <w:rPr>
                <w:rFonts w:ascii="Times New Roman" w:hAnsi="Times New Roman"/>
                <w:bCs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Cs w:val="24"/>
              </w:rPr>
              <w:t xml:space="preserve">профессиональных </w:t>
            </w:r>
            <w:r>
              <w:rPr>
                <w:rFonts w:ascii="Times New Roman" w:hAnsi="Times New Roman"/>
                <w:bCs/>
                <w:szCs w:val="24"/>
              </w:rPr>
              <w:t xml:space="preserve">рисков перед организацией монтажных работ. </w:t>
            </w:r>
            <w:r>
              <w:rPr>
                <w:rFonts w:ascii="Times New Roman" w:hAnsi="Times New Roman"/>
                <w:bCs/>
                <w:szCs w:val="24"/>
              </w:rPr>
            </w:r>
            <w:r>
              <w:rPr>
                <w:rFonts w:ascii="Times New Roman" w:hAnsi="Times New Roman"/>
                <w:bCs/>
                <w:szCs w:val="24"/>
              </w:rPr>
            </w:r>
          </w:p>
          <w:p>
            <w:pPr>
              <w:pStyle w:val="979"/>
              <w:ind w:left="34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Cs w:val="24"/>
              </w:rPr>
              <w:t xml:space="preserve">безопасност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монтажных работ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ind w:left="3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Постоянный контроль и надзор за работниками руководителем (производителем) работ участка,</w:t>
            </w:r>
            <w:r>
              <w:rPr>
                <w:rFonts w:ascii="Times New Roman" w:hAnsi="Times New Roman"/>
                <w:szCs w:val="24"/>
              </w:rPr>
              <w:t xml:space="preserve"> на котором выполняются монтажные работы </w:t>
            </w:r>
            <w:r>
              <w:rPr>
                <w:rFonts w:ascii="Times New Roman" w:hAnsi="Times New Roman"/>
                <w:szCs w:val="24"/>
              </w:rPr>
              <w:t xml:space="preserve">(н</w:t>
            </w:r>
            <w:r>
              <w:rPr>
                <w:rFonts w:ascii="Times New Roman" w:hAnsi="Times New Roman"/>
                <w:szCs w:val="24"/>
              </w:rPr>
              <w:t xml:space="preserve">е допуска</w:t>
            </w:r>
            <w:r>
              <w:rPr>
                <w:rFonts w:ascii="Times New Roman" w:hAnsi="Times New Roman"/>
                <w:szCs w:val="24"/>
              </w:rPr>
              <w:t xml:space="preserve">ть</w:t>
            </w:r>
            <w:r>
              <w:rPr>
                <w:rFonts w:ascii="Times New Roman" w:hAnsi="Times New Roman"/>
                <w:szCs w:val="24"/>
              </w:rPr>
              <w:t xml:space="preserve"> выполнение других работ и нахождение посторонних лиц</w:t>
            </w:r>
            <w:r>
              <w:rPr>
                <w:rFonts w:ascii="Times New Roman" w:hAnsi="Times New Roman"/>
                <w:szCs w:val="24"/>
              </w:rPr>
              <w:t xml:space="preserve">).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ind w:left="34"/>
              <w:jc w:val="both"/>
            </w:pPr>
            <w:r>
              <w:rPr>
                <w:rFonts w:ascii="Times New Roman" w:hAnsi="Times New Roman"/>
                <w:szCs w:val="24"/>
              </w:rPr>
              <w:t xml:space="preserve">Выполнение</w:t>
            </w:r>
            <w:r>
              <w:rPr>
                <w:rFonts w:ascii="Times New Roman" w:hAnsi="Times New Roman"/>
                <w:szCs w:val="24"/>
              </w:rPr>
              <w:t xml:space="preserve"> специальны</w:t>
            </w:r>
            <w:r>
              <w:rPr>
                <w:rFonts w:ascii="Times New Roman" w:hAnsi="Times New Roman"/>
                <w:szCs w:val="24"/>
              </w:rPr>
              <w:t xml:space="preserve">х </w:t>
            </w:r>
            <w:r>
              <w:rPr>
                <w:rFonts w:ascii="Times New Roman" w:hAnsi="Times New Roman"/>
                <w:szCs w:val="24"/>
              </w:rPr>
              <w:t xml:space="preserve">мероприяти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, обеспечивающи</w:t>
            </w:r>
            <w:r>
              <w:rPr>
                <w:rFonts w:ascii="Times New Roman" w:hAnsi="Times New Roman"/>
                <w:szCs w:val="24"/>
              </w:rPr>
              <w:t xml:space="preserve">х</w:t>
            </w:r>
            <w:r>
              <w:rPr>
                <w:rFonts w:ascii="Times New Roman" w:hAnsi="Times New Roman"/>
                <w:szCs w:val="24"/>
              </w:rPr>
              <w:t xml:space="preserve"> безопасность работников </w:t>
            </w:r>
            <w:r>
              <w:rPr>
                <w:rFonts w:ascii="Times New Roman" w:hAnsi="Times New Roman"/>
                <w:szCs w:val="24"/>
              </w:rPr>
              <w:t xml:space="preserve">при</w:t>
            </w:r>
            <w:r>
              <w:rPr>
                <w:rFonts w:ascii="Times New Roman" w:hAnsi="Times New Roman"/>
                <w:szCs w:val="24"/>
              </w:rPr>
              <w:t xml:space="preserve"> нахождение </w:t>
            </w:r>
            <w:r>
              <w:rPr>
                <w:rFonts w:ascii="Times New Roman" w:hAnsi="Times New Roman"/>
                <w:szCs w:val="24"/>
              </w:rPr>
              <w:t xml:space="preserve">их </w:t>
            </w:r>
            <w:r>
              <w:rPr>
                <w:rFonts w:ascii="Times New Roman" w:hAnsi="Times New Roman"/>
                <w:szCs w:val="24"/>
              </w:rPr>
              <w:t xml:space="preserve">под монтируемыми элементами конструкций и оборудования до установки их в проектное положение.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21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79"/>
              <w:ind w:left="3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Наличие</w:t>
            </w:r>
            <w: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ответственного за безопасное производство работ с применением подъемных сооружений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при </w:t>
            </w:r>
            <w:r>
              <w:rPr>
                <w:rFonts w:ascii="Times New Roman" w:hAnsi="Times New Roman"/>
                <w:szCs w:val="24"/>
              </w:rPr>
              <w:t xml:space="preserve">подъеме конструкций с</w:t>
            </w:r>
            <w:r>
              <w:rPr>
                <w:rFonts w:ascii="Times New Roman" w:hAnsi="Times New Roman"/>
                <w:szCs w:val="24"/>
              </w:rPr>
              <w:t xml:space="preserve"> применением сложного такелажа</w:t>
            </w:r>
            <w:r>
              <w:rPr>
                <w:rFonts w:ascii="Times New Roman" w:hAnsi="Times New Roman"/>
                <w:szCs w:val="24"/>
              </w:rPr>
              <w:t xml:space="preserve">, при надвижке крупногабаритных и тяжелых конструкций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 при выполнении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отделочных работ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роведение оценки профессиональных рисков перед организацией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отделочных работ.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отделочных работ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Ограждение мест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над которыми производятся стекольные или облицовочные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также установление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производить остекление или облицовочные работы на нескольких ярусах по одной вертикали.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спользова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средств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индивидуальной защиты (резиновые перчатки, защитные очки и другие) согласно инструкции изготовителя применяемого состава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 выполнении работ с растворами, имеющими химические добавки.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спользование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индивидуальной защиты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предохранительные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очк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резиновы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перчатк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кислотостойк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ий фартук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 очистке поверхностей с помощь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 кислоты или каустической соды.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 при выполнении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изоляционных работ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роведение оценки профессиональных рисков перед организацией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изоляционных работ.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изоляционных работ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 для 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ия изоляционных работ на высоте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подмащивания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ограждениями и лестницами-стремянками для подъема на них.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 при выполнении кровельных работ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роведение оценки профессиональных рисков перед организацией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кровельных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кровельных работ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кровельных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газопламенным способом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наряду – допуску с соблюдением следующих мероприятий: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баллоны должны быть установлены вертикально и закреплены в специальных стойках;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тележки стойки с газовыми баллонами разрешается устанавливать на поверхностях крыши, имеющей уклон до 25%. При выполнении работ на крышах с большим уклоном для стоек с баллонами необходимо устраивать специальные площадки;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во время работы расстояние от горелок (по горизонтали) до групп баллонов с газом должно быть не менее 10 м, д</w:t>
            </w:r>
            <w:r>
              <w:rPr>
                <w:rFonts w:ascii="Times New Roman" w:hAnsi="Times New Roman"/>
                <w:bCs/>
                <w:szCs w:val="24"/>
              </w:rPr>
              <w:t xml:space="preserve">о газопроводов и резинотканевых рукавов - 3 м, до отдельных баллонов - 5 м.</w:t>
            </w:r>
            <w:r>
              <w:rPr>
                <w:rFonts w:ascii="Times New Roman" w:hAnsi="Times New Roman"/>
                <w:bCs/>
                <w:szCs w:val="24"/>
              </w:rPr>
            </w:r>
            <w:r>
              <w:rPr>
                <w:rFonts w:ascii="Times New Roman" w:hAnsi="Times New Roman"/>
                <w:bCs/>
                <w:szCs w:val="24"/>
              </w:rPr>
            </w:r>
          </w:p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Запрещается держать в непосредственной близости от места производства работ с применением горелок легковоспламеняющиеся и огнеопасные материалы.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защитным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ограждени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удерживающих, позиционирующих, страховочных систем и (или) систем канатного доступа при проведении кровельных работ на высоте.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 при монтаже инженерного оборудования зданий и сооружений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роведение оценки профессиональных рисков перед организацией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монтажа инженерного оборудования зданий и сооружений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монтаже инженерного оборудования зданий и сооружений на основе выполнения требований по охране труда, содержащихся в проектной и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Обеспечить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аботник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заняты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работах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обезжириванию трубопроводов,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соответствующими противогазами, спецодеждой, рукавицами и резиновыми перчатками.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  <w:highlight w:val="green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Требования охраны труда при испытании смонтированного оборудования и трубопроводов</w:t>
            </w:r>
            <w:r>
              <w:rPr>
                <w:rFonts w:ascii="Times New Roman" w:hAnsi="Times New Roman"/>
                <w:szCs w:val="24"/>
                <w:highlight w:val="green"/>
              </w:rPr>
            </w:r>
            <w:r>
              <w:rPr>
                <w:rFonts w:ascii="Times New Roman" w:hAnsi="Times New Roman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П</w:t>
            </w:r>
            <w:r>
              <w:rPr>
                <w:rFonts w:ascii="Times New Roman" w:hAnsi="Times New Roman"/>
                <w:bCs/>
                <w:szCs w:val="24"/>
              </w:rPr>
              <w:t xml:space="preserve">роведение оценки профессиональных рисков перед организацией</w:t>
            </w:r>
            <w:r>
              <w:rPr>
                <w:rFonts w:ascii="Times New Roman" w:hAnsi="Times New Roman"/>
                <w:bCs/>
                <w:szCs w:val="24"/>
              </w:rPr>
              <w:t xml:space="preserve"> работ по 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испытанию смонтированного оборудования и трубопроводов.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</w:rPr>
            </w:r>
            <w:r>
              <w:rPr>
                <w:rFonts w:ascii="Times New Roman" w:hAnsi="Times New Roman"/>
                <w:bCs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 наличии профессиональных рисков, вызванных установленными опасностями, </w:t>
            </w:r>
            <w:r>
              <w:rPr>
                <w:rFonts w:ascii="Times New Roman" w:hAnsi="Times New Roman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Cs w:val="24"/>
              </w:rPr>
              <w:t xml:space="preserve">безопасност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испытания оборудования и трубопроводов на основе выполнения требований по охране труда, содержащихся в проектной организационно-технологической документации на строительное производство</w:t>
            </w:r>
            <w:r>
              <w:rPr>
                <w:rFonts w:ascii="Times New Roman" w:hAnsi="Times New Roman"/>
                <w:szCs w:val="24"/>
              </w:rPr>
              <w:t xml:space="preserve">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Обеспечение руководителем работ п</w:t>
            </w:r>
            <w:r>
              <w:rPr>
                <w:rFonts w:ascii="Times New Roman" w:hAnsi="Times New Roman"/>
                <w:szCs w:val="24"/>
              </w:rPr>
              <w:t xml:space="preserve">еред испытанием оборудования: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ознаком</w:t>
            </w:r>
            <w:r>
              <w:rPr>
                <w:rFonts w:ascii="Times New Roman" w:hAnsi="Times New Roman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Cs w:val="24"/>
              </w:rPr>
              <w:t xml:space="preserve"> работников, участвующих в испытаниях, с порядком проведения работ и с мероприятиями по безопасному их выполнению;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предупре</w:t>
            </w:r>
            <w:r>
              <w:rPr>
                <w:rFonts w:ascii="Times New Roman" w:hAnsi="Times New Roman"/>
                <w:szCs w:val="24"/>
              </w:rPr>
              <w:t xml:space="preserve">ждение</w:t>
            </w:r>
            <w:r>
              <w:rPr>
                <w:rFonts w:ascii="Times New Roman" w:hAnsi="Times New Roman"/>
                <w:szCs w:val="24"/>
              </w:rPr>
              <w:t xml:space="preserve"> работников смежных участков о времени проведения испытаний;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прове</w:t>
            </w:r>
            <w:r>
              <w:rPr>
                <w:rFonts w:ascii="Times New Roman" w:hAnsi="Times New Roman"/>
                <w:szCs w:val="24"/>
              </w:rPr>
              <w:t xml:space="preserve">дение</w:t>
            </w:r>
            <w:r>
              <w:rPr>
                <w:rFonts w:ascii="Times New Roman" w:hAnsi="Times New Roman"/>
                <w:szCs w:val="24"/>
              </w:rPr>
              <w:t xml:space="preserve"> визуальн</w:t>
            </w:r>
            <w:r>
              <w:rPr>
                <w:rFonts w:ascii="Times New Roman" w:hAnsi="Times New Roman"/>
                <w:szCs w:val="24"/>
              </w:rPr>
              <w:t xml:space="preserve">ой</w:t>
            </w:r>
            <w:r>
              <w:rPr>
                <w:rFonts w:ascii="Times New Roman" w:hAnsi="Times New Roman"/>
                <w:szCs w:val="24"/>
              </w:rPr>
              <w:t xml:space="preserve">, а при необходимости с помощью приборов проверк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крепления оборудования, состояния изоляции и заземления его электрической части, наличия и исправности арматуры, пусковых и тормозных устройств, контрольно-измерительных приборов и заглушек;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огра</w:t>
            </w:r>
            <w:r>
              <w:rPr>
                <w:rFonts w:ascii="Times New Roman" w:hAnsi="Times New Roman"/>
                <w:szCs w:val="24"/>
              </w:rPr>
              <w:t xml:space="preserve">ждение</w:t>
            </w:r>
            <w:r>
              <w:rPr>
                <w:rFonts w:ascii="Times New Roman" w:hAnsi="Times New Roman"/>
                <w:szCs w:val="24"/>
              </w:rPr>
              <w:t xml:space="preserve"> и обозна</w:t>
            </w:r>
            <w:r>
              <w:rPr>
                <w:rFonts w:ascii="Times New Roman" w:hAnsi="Times New Roman"/>
                <w:szCs w:val="24"/>
              </w:rPr>
              <w:t xml:space="preserve">чение</w:t>
            </w:r>
            <w:r>
              <w:rPr>
                <w:rFonts w:ascii="Times New Roman" w:hAnsi="Times New Roman"/>
                <w:szCs w:val="24"/>
              </w:rPr>
              <w:t xml:space="preserve"> соответствующими знаками зону испытаний;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 необходимости устано</w:t>
            </w:r>
            <w:r>
              <w:rPr>
                <w:rFonts w:ascii="Times New Roman" w:hAnsi="Times New Roman"/>
                <w:szCs w:val="24"/>
              </w:rPr>
              <w:t xml:space="preserve">вка</w:t>
            </w:r>
            <w:r>
              <w:rPr>
                <w:rFonts w:ascii="Times New Roman" w:hAnsi="Times New Roman"/>
                <w:szCs w:val="24"/>
              </w:rPr>
              <w:t xml:space="preserve"> аварийн</w:t>
            </w:r>
            <w:r>
              <w:rPr>
                <w:rFonts w:ascii="Times New Roman" w:hAnsi="Times New Roman"/>
                <w:szCs w:val="24"/>
              </w:rPr>
              <w:t xml:space="preserve">ой</w:t>
            </w:r>
            <w:r>
              <w:rPr>
                <w:rFonts w:ascii="Times New Roman" w:hAnsi="Times New Roman"/>
                <w:szCs w:val="24"/>
              </w:rPr>
              <w:t xml:space="preserve"> сигнализаци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</w:t>
            </w:r>
            <w:r>
              <w:rPr>
                <w:rFonts w:ascii="Times New Roman" w:hAnsi="Times New Roman"/>
                <w:szCs w:val="24"/>
              </w:rPr>
              <w:t xml:space="preserve">ение</w:t>
            </w:r>
            <w:r>
              <w:rPr>
                <w:rFonts w:ascii="Times New Roman" w:hAnsi="Times New Roman"/>
                <w:szCs w:val="24"/>
              </w:rPr>
              <w:t xml:space="preserve"> возможност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аварийного выключения испытуемого оборудования;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провер</w:t>
            </w:r>
            <w:r>
              <w:rPr>
                <w:rFonts w:ascii="Times New Roman" w:hAnsi="Times New Roman"/>
                <w:szCs w:val="24"/>
              </w:rPr>
              <w:t xml:space="preserve">ки </w:t>
            </w:r>
            <w:r>
              <w:rPr>
                <w:rFonts w:ascii="Times New Roman" w:hAnsi="Times New Roman"/>
                <w:szCs w:val="24"/>
              </w:rPr>
              <w:t xml:space="preserve">отсутстви</w:t>
            </w:r>
            <w:r>
              <w:rPr>
                <w:rFonts w:ascii="Times New Roman" w:hAnsi="Times New Roman"/>
                <w:szCs w:val="24"/>
              </w:rPr>
              <w:t xml:space="preserve">я</w:t>
            </w:r>
            <w:r>
              <w:rPr>
                <w:rFonts w:ascii="Times New Roman" w:hAnsi="Times New Roman"/>
                <w:szCs w:val="24"/>
              </w:rPr>
              <w:t xml:space="preserve"> внутри и снаружи испытуемого оборудования посторонних предметов;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обозна</w:t>
            </w:r>
            <w:r>
              <w:rPr>
                <w:rFonts w:ascii="Times New Roman" w:hAnsi="Times New Roman"/>
                <w:szCs w:val="24"/>
              </w:rPr>
              <w:t xml:space="preserve">чение</w:t>
            </w:r>
            <w:r>
              <w:rPr>
                <w:rFonts w:ascii="Times New Roman" w:hAnsi="Times New Roman"/>
                <w:szCs w:val="24"/>
              </w:rPr>
              <w:t xml:space="preserve"> предупредительными знаками временные заглушки, люки и фланцевые соединения;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определ</w:t>
            </w:r>
            <w:r>
              <w:rPr>
                <w:rFonts w:ascii="Times New Roman" w:hAnsi="Times New Roman"/>
                <w:szCs w:val="24"/>
              </w:rPr>
              <w:t xml:space="preserve">ение</w:t>
            </w:r>
            <w:r>
              <w:rPr>
                <w:rFonts w:ascii="Times New Roman" w:hAnsi="Times New Roman"/>
                <w:szCs w:val="24"/>
              </w:rPr>
              <w:t xml:space="preserve"> границы опасной зоны, связанной с проведением испытаний, установить посты с целью предупреждения об опасной зоне из расчета один пост в пределах видимости другого, но не реже чем каждые 200 м друг от друга;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опреде</w:t>
            </w:r>
            <w:r>
              <w:rPr>
                <w:rFonts w:ascii="Times New Roman" w:hAnsi="Times New Roman"/>
                <w:szCs w:val="24"/>
              </w:rPr>
              <w:t xml:space="preserve">ление</w:t>
            </w:r>
            <w:r>
              <w:rPr>
                <w:rFonts w:ascii="Times New Roman" w:hAnsi="Times New Roman"/>
                <w:szCs w:val="24"/>
              </w:rPr>
              <w:t xml:space="preserve"> мест и услови</w:t>
            </w:r>
            <w:r>
              <w:rPr>
                <w:rFonts w:ascii="Times New Roman" w:hAnsi="Times New Roman"/>
                <w:szCs w:val="24"/>
              </w:rPr>
              <w:t xml:space="preserve">й</w:t>
            </w:r>
            <w:r>
              <w:rPr>
                <w:rFonts w:ascii="Times New Roman" w:hAnsi="Times New Roman"/>
                <w:szCs w:val="24"/>
              </w:rPr>
              <w:t xml:space="preserve"> безопасного пребывания работников, занятых испытанием;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приве</w:t>
            </w:r>
            <w:r>
              <w:rPr>
                <w:rFonts w:ascii="Times New Roman" w:hAnsi="Times New Roman"/>
                <w:szCs w:val="24"/>
              </w:rPr>
              <w:t xml:space="preserve">дение </w:t>
            </w:r>
            <w:r>
              <w:rPr>
                <w:rFonts w:ascii="Times New Roman" w:hAnsi="Times New Roman"/>
                <w:szCs w:val="24"/>
              </w:rPr>
              <w:t xml:space="preserve">готовности средств пожаротушения, подготовк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работников, способных к работе по ликвидации пожара;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обеспеч</w:t>
            </w:r>
            <w:r>
              <w:rPr>
                <w:rFonts w:ascii="Times New Roman" w:hAnsi="Times New Roman"/>
                <w:szCs w:val="24"/>
              </w:rPr>
              <w:t xml:space="preserve">ение</w:t>
            </w:r>
            <w:r>
              <w:rPr>
                <w:rFonts w:ascii="Times New Roman" w:hAnsi="Times New Roman"/>
                <w:szCs w:val="24"/>
              </w:rPr>
              <w:t xml:space="preserve"> освещенност</w:t>
            </w:r>
            <w:r>
              <w:rPr>
                <w:rFonts w:ascii="Times New Roman" w:hAnsi="Times New Roman"/>
                <w:szCs w:val="24"/>
              </w:rPr>
              <w:t xml:space="preserve">и</w:t>
            </w:r>
            <w:r>
              <w:rPr>
                <w:rFonts w:ascii="Times New Roman" w:hAnsi="Times New Roman"/>
                <w:szCs w:val="24"/>
              </w:rPr>
              <w:t xml:space="preserve"> рабочих мест не менее 50 лк;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pStyle w:val="979"/>
              <w:numPr>
                <w:ilvl w:val="0"/>
                <w:numId w:val="27"/>
              </w:numPr>
              <w:ind w:left="313" w:hanging="28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определ</w:t>
            </w:r>
            <w:r>
              <w:rPr>
                <w:rFonts w:ascii="Times New Roman" w:hAnsi="Times New Roman"/>
                <w:szCs w:val="24"/>
              </w:rPr>
              <w:t xml:space="preserve">ение</w:t>
            </w:r>
            <w:r>
              <w:rPr>
                <w:rFonts w:ascii="Times New Roman" w:hAnsi="Times New Roman"/>
                <w:szCs w:val="24"/>
              </w:rPr>
              <w:t xml:space="preserve"> работников, ответственных за выполнение мероприятий по обеспечению безопасности, предусмотренных программой испытаний.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охраны труда, предъявляемые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транспортированию (перемещению) и хранению строительных конструкций, материалов, заготовок и отходов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строительного производства</w:t>
            </w:r>
            <w:r/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3013" w:type="dxa"/>
            <w:textDirection w:val="lrTb"/>
            <w:noWrap w:val="false"/>
          </w:tcPr>
          <w:p>
            <w:pPr>
              <w:pStyle w:val="9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Соблюдение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транспортиров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(перемещении) и хранении строительных конструкций, материалов, заготовок и отходов строительного производства технически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условиям и другой технической документаци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организаций-изготовителей, а также правилам по охране труда при погрузочно-разгрузочн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ых работах и размещении грузов.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tbl>
      <w:tblPr>
        <w:tblW w:w="31328" w:type="dxa"/>
        <w:tblLook w:val="0000" w:firstRow="0" w:lastRow="0" w:firstColumn="0" w:lastColumn="0" w:noHBand="0" w:noVBand="0"/>
      </w:tblPr>
      <w:tblGrid>
        <w:gridCol w:w="31328"/>
      </w:tblGrid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  <w:t xml:space="preserve">                            </w:t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Подрядчик:</w:t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b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                         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                         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                  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_____________________/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_____________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____________/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____________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                        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6838" w:h="11906" w:orient="landscape"/>
      <w:pgMar w:top="851" w:right="709" w:bottom="709" w:left="567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HeliosLightC">
    <w:panose1 w:val="02000603000000000000"/>
  </w:font>
  <w:font w:name="Geneva">
    <w:panose1 w:val="02000603000000000000"/>
  </w:font>
  <w:font w:name="geneva cy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pBdr>
        <w:top w:val="none" w:color="000000" w:sz="0" w:space="0"/>
      </w:pBdr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17619336"/>
      <w:docPartObj>
        <w:docPartGallery w:val="Page Numbers (Top of Page)"/>
        <w:docPartUnique w:val="true"/>
      </w:docPartObj>
      <w:rPr/>
    </w:sdtPr>
    <w:sdtContent>
      <w:p>
        <w:pPr>
          <w:pStyle w:val="941"/>
          <w:jc w:val="center"/>
          <w:rPr>
            <w:i w:val="0"/>
          </w:rPr>
          <w:pBdr>
            <w:bottom w:val="none" w:color="000000" w:sz="0" w:space="0"/>
          </w:pBdr>
        </w:pPr>
        <w:r>
          <w:rPr>
            <w:rFonts w:ascii="Times New Roman" w:hAnsi="Times New Roman"/>
            <w:i w:val="0"/>
          </w:rPr>
          <w:fldChar w:fldCharType="begin"/>
        </w:r>
        <w:r>
          <w:rPr>
            <w:rFonts w:ascii="Times New Roman" w:hAnsi="Times New Roman"/>
            <w:i w:val="0"/>
          </w:rPr>
          <w:instrText xml:space="preserve">PAGE   \* MERGEFORMAT</w:instrText>
        </w:r>
        <w:r>
          <w:rPr>
            <w:rFonts w:ascii="Times New Roman" w:hAnsi="Times New Roman"/>
            <w:i w:val="0"/>
          </w:rPr>
          <w:fldChar w:fldCharType="separate"/>
        </w:r>
        <w:r>
          <w:rPr>
            <w:rFonts w:ascii="Times New Roman" w:hAnsi="Times New Roman"/>
            <w:i w:val="0"/>
          </w:rPr>
          <w:t xml:space="preserve">7</w:t>
        </w:r>
        <w:r>
          <w:rPr>
            <w:rFonts w:ascii="Times New Roman" w:hAnsi="Times New Roman"/>
            <w:i w:val="0"/>
          </w:rPr>
          <w:fldChar w:fldCharType="end"/>
        </w:r>
        <w:r>
          <w:rPr>
            <w:i w:val="0"/>
          </w:rPr>
        </w:r>
        <w:r>
          <w:rPr>
            <w:i w:val="0"/>
          </w:rPr>
        </w:r>
      </w:p>
    </w:sdtContent>
  </w:sdt>
  <w:p>
    <w:pPr>
      <w:pStyle w:val="941"/>
      <w:rPr>
        <w:i w:val="0"/>
      </w:rPr>
      <w:pBdr>
        <w:bottom w:val="none" w:color="000000" w:sz="0" w:space="0"/>
      </w:pBdr>
    </w:pPr>
    <w:r>
      <w:rPr>
        <w:i w:val="0"/>
      </w:rPr>
    </w:r>
    <w:r>
      <w:rPr>
        <w:i w:val="0"/>
      </w:rPr>
    </w:r>
    <w:r>
      <w:rPr>
        <w:i w:val="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rPr>
        <w:rStyle w:val="950"/>
      </w:rPr>
      <w:framePr w:wrap="around" w:vAnchor="text" w:hAnchor="margin" w:xAlign="center" w:y="1"/>
    </w:pP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left"/>
      <w:pBdr>
        <w:bottom w:val="none" w:color="000000" w:sz="0" w:space="0"/>
      </w:pBdr>
    </w:pPr>
    <w:r>
      <w:rPr>
        <w:lang w:val="en-US"/>
      </w:rPr>
      <w:t xml:space="preserve">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72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3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160" w:leader="none"/>
        </w:tabs>
      </w:pPr>
      <w:rPr>
        <w:rFonts w:hint="default" w:ascii="Wingdings" w:hAnsi="Wingdings"/>
      </w:rPr>
    </w:lvl>
    <w:lvl w:ilvl="4">
      <w:start w:val="1"/>
      <w:numFmt w:val="bullet"/>
      <w:isLgl w:val="false"/>
      <w:suff w:val="tab"/>
      <w:lvlText w:val=""/>
      <w:lvlJc w:val="left"/>
      <w:pPr>
        <w:ind w:left="3240" w:hanging="360"/>
        <w:tabs>
          <w:tab w:val="num" w:pos="2880" w:leader="none"/>
        </w:tabs>
      </w:pPr>
      <w:rPr>
        <w:rFonts w:hint="default" w:ascii="Wingdings" w:hAnsi="Wingdings"/>
      </w:rPr>
    </w:lvl>
    <w:lvl w:ilvl="5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60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7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040" w:leader="none"/>
        </w:tabs>
      </w:pPr>
      <w:rPr>
        <w:rFonts w:hint="default" w:ascii="Wingdings" w:hAnsi="Wingdings"/>
      </w:rPr>
    </w:lvl>
    <w:lvl w:ilvl="8">
      <w:start w:val="1"/>
      <w:numFmt w:val="bullet"/>
      <w:isLgl w:val="false"/>
      <w:suff w:val="tab"/>
      <w:lvlText w:val=""/>
      <w:lvlJc w:val="left"/>
      <w:pPr>
        <w:ind w:left="6120" w:hanging="360"/>
        <w:tabs>
          <w:tab w:val="num" w:pos="576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0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Geneva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358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7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8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  <w:tabs>
          <w:tab w:val="num" w:pos="2160" w:leader="none"/>
        </w:tabs>
      </w:pPr>
      <w:rPr>
        <w:rFonts w:hint="default" w:ascii="Times New Roman" w:hAnsi="Times New Roman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  <w:tabs>
          <w:tab w:val="num" w:pos="2880" w:leader="none"/>
        </w:tabs>
      </w:pPr>
      <w:rPr>
        <w:rFonts w:hint="default" w:ascii="Times New Roman" w:hAnsi="Times New Roman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  <w:tabs>
          <w:tab w:val="num" w:pos="3600" w:leader="none"/>
        </w:tabs>
      </w:pPr>
      <w:rPr>
        <w:rFonts w:hint="default" w:ascii="Times New Roman" w:hAnsi="Times New Roman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  <w:tabs>
          <w:tab w:val="num" w:pos="4320" w:leader="none"/>
        </w:tabs>
      </w:pPr>
      <w:rPr>
        <w:rFonts w:hint="default" w:ascii="Times New Roman" w:hAnsi="Times New Roman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  <w:tabs>
          <w:tab w:val="num" w:pos="5040" w:leader="none"/>
        </w:tabs>
      </w:pPr>
      <w:rPr>
        <w:rFonts w:hint="default" w:ascii="Times New Roman" w:hAnsi="Times New Roman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  <w:tabs>
          <w:tab w:val="num" w:pos="5760" w:leader="none"/>
        </w:tabs>
      </w:pPr>
      <w:rPr>
        <w:rFonts w:hint="default" w:ascii="Times New Roman" w:hAnsi="Times New Roman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  <w:tabs>
          <w:tab w:val="num" w:pos="6480" w:leader="none"/>
        </w:tabs>
      </w:pPr>
      <w:rPr>
        <w:rFonts w:hint="default" w:ascii="Times New Roman" w:hAnsi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561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1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97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33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33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697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6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24"/>
      </w:r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98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1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3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5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9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1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5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358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7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8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60" w:hanging="1140"/>
        <w:tabs>
          <w:tab w:val="num" w:pos="1860" w:leader="none"/>
        </w:tabs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pStyle w:val="946"/>
      <w:isLgl w:val="false"/>
      <w:suff w:val="tab"/>
      <w:lvlText w:val=""/>
      <w:lvlJc w:val="left"/>
      <w:pPr>
        <w:ind w:left="360" w:hanging="360"/>
        <w:tabs>
          <w:tab w:val="num" w:pos="36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2">
      <w:start w:val="1"/>
      <w:numFmt w:val="none"/>
      <w:isLgl w:val="false"/>
      <w:suff w:val="tab"/>
      <w:lvlText w:val="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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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7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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1"/>
  </w:num>
  <w:num w:numId="3">
    <w:abstractNumId w:val="1"/>
  </w:num>
  <w:num w:numId="4">
    <w:abstractNumId w:val="16"/>
  </w:num>
  <w:num w:numId="5">
    <w:abstractNumId w:val="21"/>
  </w:num>
  <w:num w:numId="6">
    <w:abstractNumId w:val="16"/>
  </w:num>
  <w:num w:numId="7">
    <w:abstractNumId w:val="21"/>
  </w:num>
  <w:num w:numId="8">
    <w:abstractNumId w:val="16"/>
  </w:num>
  <w:num w:numId="9">
    <w:abstractNumId w:val="0"/>
  </w:num>
  <w:num w:numId="10">
    <w:abstractNumId w:val="19"/>
  </w:num>
  <w:num w:numId="11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5"/>
  </w:num>
  <w:num w:numId="15">
    <w:abstractNumId w:val="3"/>
  </w:num>
  <w:num w:numId="16">
    <w:abstractNumId w:val="14"/>
  </w:num>
  <w:num w:numId="17">
    <w:abstractNumId w:val="4"/>
  </w:num>
  <w:num w:numId="18">
    <w:abstractNumId w:val="20"/>
  </w:num>
  <w:num w:numId="19">
    <w:abstractNumId w:val="22"/>
  </w:num>
  <w:num w:numId="20">
    <w:abstractNumId w:val="12"/>
  </w:num>
  <w:num w:numId="21">
    <w:abstractNumId w:val="13"/>
  </w:num>
  <w:num w:numId="22">
    <w:abstractNumId w:val="8"/>
  </w:num>
  <w:num w:numId="23">
    <w:abstractNumId w:val="15"/>
  </w:num>
  <w:num w:numId="24">
    <w:abstractNumId w:val="6"/>
  </w:num>
  <w:num w:numId="25">
    <w:abstractNumId w:val="18"/>
  </w:num>
  <w:num w:numId="26">
    <w:abstractNumId w:val="17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6">
    <w:name w:val="Heading 1 Char"/>
    <w:basedOn w:val="936"/>
    <w:link w:val="930"/>
    <w:uiPriority w:val="9"/>
    <w:rPr>
      <w:rFonts w:ascii="Arial" w:hAnsi="Arial" w:eastAsia="Arial" w:cs="Arial"/>
      <w:sz w:val="40"/>
      <w:szCs w:val="40"/>
    </w:rPr>
  </w:style>
  <w:style w:type="character" w:styleId="777">
    <w:name w:val="Heading 2 Char"/>
    <w:basedOn w:val="936"/>
    <w:link w:val="931"/>
    <w:uiPriority w:val="9"/>
    <w:rPr>
      <w:rFonts w:ascii="Arial" w:hAnsi="Arial" w:eastAsia="Arial" w:cs="Arial"/>
      <w:sz w:val="34"/>
    </w:rPr>
  </w:style>
  <w:style w:type="character" w:styleId="778">
    <w:name w:val="Heading 3 Char"/>
    <w:basedOn w:val="936"/>
    <w:link w:val="932"/>
    <w:uiPriority w:val="9"/>
    <w:rPr>
      <w:rFonts w:ascii="Arial" w:hAnsi="Arial" w:eastAsia="Arial" w:cs="Arial"/>
      <w:sz w:val="30"/>
      <w:szCs w:val="30"/>
    </w:rPr>
  </w:style>
  <w:style w:type="character" w:styleId="779">
    <w:name w:val="Heading 4 Char"/>
    <w:basedOn w:val="936"/>
    <w:link w:val="933"/>
    <w:uiPriority w:val="9"/>
    <w:rPr>
      <w:rFonts w:ascii="Arial" w:hAnsi="Arial" w:eastAsia="Arial" w:cs="Arial"/>
      <w:b/>
      <w:bCs/>
      <w:sz w:val="26"/>
      <w:szCs w:val="26"/>
    </w:rPr>
  </w:style>
  <w:style w:type="character" w:styleId="780">
    <w:name w:val="Heading 5 Char"/>
    <w:basedOn w:val="936"/>
    <w:link w:val="934"/>
    <w:uiPriority w:val="9"/>
    <w:rPr>
      <w:rFonts w:ascii="Arial" w:hAnsi="Arial" w:eastAsia="Arial" w:cs="Arial"/>
      <w:b/>
      <w:bCs/>
      <w:sz w:val="24"/>
      <w:szCs w:val="24"/>
    </w:rPr>
  </w:style>
  <w:style w:type="character" w:styleId="781">
    <w:name w:val="Heading 6 Char"/>
    <w:basedOn w:val="936"/>
    <w:link w:val="935"/>
    <w:uiPriority w:val="9"/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929"/>
    <w:next w:val="929"/>
    <w:link w:val="7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3">
    <w:name w:val="Heading 7 Char"/>
    <w:basedOn w:val="936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4">
    <w:name w:val="Heading 8"/>
    <w:basedOn w:val="929"/>
    <w:next w:val="929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5">
    <w:name w:val="Heading 8 Char"/>
    <w:basedOn w:val="936"/>
    <w:link w:val="784"/>
    <w:uiPriority w:val="9"/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929"/>
    <w:next w:val="929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>
    <w:name w:val="Heading 9 Char"/>
    <w:basedOn w:val="936"/>
    <w:link w:val="786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No Spacing"/>
    <w:uiPriority w:val="1"/>
    <w:qFormat/>
    <w:pPr>
      <w:spacing w:before="0" w:after="0" w:line="240" w:lineRule="auto"/>
    </w:pPr>
  </w:style>
  <w:style w:type="paragraph" w:styleId="789">
    <w:name w:val="Title"/>
    <w:basedOn w:val="929"/>
    <w:next w:val="929"/>
    <w:link w:val="7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0">
    <w:name w:val="Title Char"/>
    <w:basedOn w:val="936"/>
    <w:link w:val="789"/>
    <w:uiPriority w:val="10"/>
    <w:rPr>
      <w:sz w:val="48"/>
      <w:szCs w:val="48"/>
    </w:rPr>
  </w:style>
  <w:style w:type="paragraph" w:styleId="791">
    <w:name w:val="Subtitle"/>
    <w:basedOn w:val="929"/>
    <w:next w:val="929"/>
    <w:link w:val="792"/>
    <w:uiPriority w:val="11"/>
    <w:qFormat/>
    <w:pPr>
      <w:spacing w:before="200" w:after="200"/>
    </w:pPr>
    <w:rPr>
      <w:sz w:val="24"/>
      <w:szCs w:val="24"/>
    </w:rPr>
  </w:style>
  <w:style w:type="character" w:styleId="792">
    <w:name w:val="Subtitle Char"/>
    <w:basedOn w:val="936"/>
    <w:link w:val="791"/>
    <w:uiPriority w:val="11"/>
    <w:rPr>
      <w:sz w:val="24"/>
      <w:szCs w:val="24"/>
    </w:rPr>
  </w:style>
  <w:style w:type="paragraph" w:styleId="793">
    <w:name w:val="Quote"/>
    <w:basedOn w:val="929"/>
    <w:next w:val="929"/>
    <w:link w:val="794"/>
    <w:uiPriority w:val="29"/>
    <w:qFormat/>
    <w:pPr>
      <w:ind w:left="720" w:right="720"/>
    </w:pPr>
    <w:rPr>
      <w:i/>
    </w:rPr>
  </w:style>
  <w:style w:type="character" w:styleId="794">
    <w:name w:val="Quote Char"/>
    <w:link w:val="793"/>
    <w:uiPriority w:val="29"/>
    <w:rPr>
      <w:i/>
    </w:rPr>
  </w:style>
  <w:style w:type="paragraph" w:styleId="795">
    <w:name w:val="Intense Quote"/>
    <w:basedOn w:val="929"/>
    <w:next w:val="929"/>
    <w:link w:val="7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>
    <w:name w:val="Intense Quote Char"/>
    <w:link w:val="795"/>
    <w:uiPriority w:val="30"/>
    <w:rPr>
      <w:i/>
    </w:rPr>
  </w:style>
  <w:style w:type="character" w:styleId="797">
    <w:name w:val="Header Char"/>
    <w:basedOn w:val="936"/>
    <w:link w:val="941"/>
    <w:uiPriority w:val="99"/>
  </w:style>
  <w:style w:type="character" w:styleId="798">
    <w:name w:val="Footer Char"/>
    <w:basedOn w:val="936"/>
    <w:link w:val="948"/>
    <w:uiPriority w:val="99"/>
  </w:style>
  <w:style w:type="character" w:styleId="799">
    <w:name w:val="Caption Char"/>
    <w:basedOn w:val="947"/>
    <w:link w:val="948"/>
    <w:uiPriority w:val="99"/>
  </w:style>
  <w:style w:type="table" w:styleId="800">
    <w:name w:val="Table Grid Light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>
    <w:name w:val="Plain Table 1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>
    <w:name w:val="Grid Table 4 - Accent 1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9">
    <w:name w:val="Grid Table 4 - Accent 2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0">
    <w:name w:val="Grid Table 4 - Accent 3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1">
    <w:name w:val="Grid Table 4 - Accent 4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2">
    <w:name w:val="Grid Table 4 - Accent 5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3">
    <w:name w:val="Grid Table 4 - Accent 6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4">
    <w:name w:val="Grid Table 5 Dark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5">
    <w:name w:val="Grid Table 5 Dark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8">
    <w:name w:val="Grid Table 5 Dark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1">
    <w:name w:val="Grid Table 6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2">
    <w:name w:val="Grid Table 6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3">
    <w:name w:val="Grid Table 6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4">
    <w:name w:val="Grid Table 6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5">
    <w:name w:val="Grid Table 6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6">
    <w:name w:val="Grid Table 6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7">
    <w:name w:val="Grid Table 6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7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3">
    <w:name w:val="List Table 2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4">
    <w:name w:val="List Table 2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5">
    <w:name w:val="List Table 2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6">
    <w:name w:val="List Table 2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7">
    <w:name w:val="List Table 2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8">
    <w:name w:val="List Table 2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6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1">
    <w:name w:val="List Table 6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2">
    <w:name w:val="List Table 6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3">
    <w:name w:val="List Table 6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4">
    <w:name w:val="List Table 6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5">
    <w:name w:val="List Table 6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6">
    <w:name w:val="List Table 6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7">
    <w:name w:val="List Table 7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8">
    <w:name w:val="List Table 7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9">
    <w:name w:val="List Table 7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0">
    <w:name w:val="List Table 7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1">
    <w:name w:val="List Table 7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2">
    <w:name w:val="List Table 7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3">
    <w:name w:val="List Table 7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4">
    <w:name w:val="Lined - Accent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Lined - Accent 1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6">
    <w:name w:val="Lined - Accent 2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7">
    <w:name w:val="Lined - Accent 3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8">
    <w:name w:val="Lined - Accent 4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9">
    <w:name w:val="Lined - Accent 5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0">
    <w:name w:val="Lined - Accent 6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1">
    <w:name w:val="Bordered &amp; Lined - Accent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2">
    <w:name w:val="Bordered &amp; Lined - Accent 1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3">
    <w:name w:val="Bordered &amp; Lined - Accent 2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4">
    <w:name w:val="Bordered &amp; Lined - Accent 3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5">
    <w:name w:val="Bordered &amp; Lined - Accent 4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6">
    <w:name w:val="Bordered &amp; Lined - Accent 5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7">
    <w:name w:val="Bordered &amp; Lined - Accent 6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8">
    <w:name w:val="Bordered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9">
    <w:name w:val="Bordered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0">
    <w:name w:val="Bordered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1">
    <w:name w:val="Bordered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2">
    <w:name w:val="Bordered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3">
    <w:name w:val="Bordered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4">
    <w:name w:val="Bordered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5">
    <w:name w:val="Footnote Text Char"/>
    <w:link w:val="971"/>
    <w:uiPriority w:val="99"/>
    <w:rPr>
      <w:sz w:val="18"/>
    </w:rPr>
  </w:style>
  <w:style w:type="character" w:styleId="926">
    <w:name w:val="Endnote Text Char"/>
    <w:link w:val="987"/>
    <w:uiPriority w:val="99"/>
    <w:rPr>
      <w:sz w:val="20"/>
    </w:rPr>
  </w:style>
  <w:style w:type="paragraph" w:styleId="927">
    <w:name w:val="TOC Heading"/>
    <w:uiPriority w:val="39"/>
    <w:unhideWhenUsed/>
  </w:style>
  <w:style w:type="paragraph" w:styleId="928">
    <w:name w:val="table of figures"/>
    <w:basedOn w:val="929"/>
    <w:next w:val="929"/>
    <w:uiPriority w:val="99"/>
    <w:unhideWhenUsed/>
    <w:pPr>
      <w:spacing w:after="0" w:afterAutospacing="0"/>
    </w:pPr>
  </w:style>
  <w:style w:type="paragraph" w:styleId="929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930">
    <w:name w:val="Heading 1"/>
    <w:basedOn w:val="929"/>
    <w:next w:val="929"/>
    <w:link w:val="951"/>
    <w:qFormat/>
    <w:pPr>
      <w:jc w:val="center"/>
      <w:keepNext/>
      <w:pageBreakBefore/>
      <w:spacing w:after="240"/>
      <w:outlineLvl w:val="0"/>
    </w:pPr>
    <w:rPr>
      <w:b/>
      <w:sz w:val="30"/>
    </w:rPr>
  </w:style>
  <w:style w:type="paragraph" w:styleId="931">
    <w:name w:val="Heading 2"/>
    <w:basedOn w:val="929"/>
    <w:next w:val="929"/>
    <w:link w:val="952"/>
    <w:qFormat/>
    <w:pPr>
      <w:keepNext/>
      <w:spacing w:before="360"/>
      <w:outlineLvl w:val="1"/>
    </w:pPr>
    <w:rPr>
      <w:b/>
      <w:caps/>
      <w:sz w:val="22"/>
    </w:rPr>
  </w:style>
  <w:style w:type="paragraph" w:styleId="932">
    <w:name w:val="Heading 3"/>
    <w:basedOn w:val="929"/>
    <w:next w:val="929"/>
    <w:link w:val="953"/>
    <w:qFormat/>
    <w:pPr>
      <w:keepNext/>
      <w:spacing w:before="240"/>
      <w:outlineLvl w:val="2"/>
    </w:pPr>
    <w:rPr>
      <w:b/>
      <w:sz w:val="22"/>
    </w:rPr>
  </w:style>
  <w:style w:type="paragraph" w:styleId="933">
    <w:name w:val="Heading 4"/>
    <w:basedOn w:val="929"/>
    <w:next w:val="929"/>
    <w:link w:val="954"/>
    <w:qFormat/>
    <w:pPr>
      <w:keepNext/>
      <w:spacing w:before="180"/>
      <w:outlineLvl w:val="3"/>
    </w:pPr>
    <w:rPr>
      <w:b/>
      <w:i/>
    </w:rPr>
  </w:style>
  <w:style w:type="paragraph" w:styleId="934">
    <w:name w:val="Heading 5"/>
    <w:basedOn w:val="929"/>
    <w:next w:val="929"/>
    <w:link w:val="955"/>
    <w:qFormat/>
    <w:pPr>
      <w:keepLines/>
      <w:keepNext/>
      <w:spacing w:after="60"/>
      <w:outlineLvl w:val="4"/>
    </w:pPr>
    <w:rPr>
      <w:bCs/>
      <w:i/>
      <w:iCs/>
      <w:szCs w:val="26"/>
    </w:rPr>
  </w:style>
  <w:style w:type="paragraph" w:styleId="935">
    <w:name w:val="Heading 6"/>
    <w:basedOn w:val="929"/>
    <w:next w:val="929"/>
    <w:link w:val="956"/>
    <w:qFormat/>
    <w:pPr>
      <w:jc w:val="center"/>
      <w:keepLines/>
      <w:keepNext/>
      <w:spacing w:before="360" w:after="240"/>
      <w:outlineLvl w:val="5"/>
    </w:pPr>
    <w:rPr>
      <w:b/>
      <w:sz w:val="30"/>
      <w:szCs w:val="28"/>
    </w:r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paragraph" w:styleId="939" w:customStyle="1">
    <w:name w:val="Disclaimer"/>
    <w:basedOn w:val="929"/>
    <w:pPr>
      <w:pBdr>
        <w:top w:val="single" w:color="000000" w:sz="2" w:space="1"/>
        <w:left w:val="single" w:color="000000" w:sz="2" w:space="4"/>
        <w:bottom w:val="single" w:color="000000" w:sz="2" w:space="1"/>
        <w:right w:val="single" w:color="000000" w:sz="2" w:space="4"/>
      </w:pBdr>
    </w:pPr>
    <w:rPr>
      <w:b/>
      <w:sz w:val="18"/>
    </w:rPr>
  </w:style>
  <w:style w:type="paragraph" w:styleId="940" w:customStyle="1">
    <w:name w:val="Subject"/>
    <w:basedOn w:val="929"/>
    <w:next w:val="929"/>
    <w:pPr>
      <w:jc w:val="center"/>
    </w:pPr>
    <w:rPr>
      <w:b/>
      <w:bCs/>
      <w:u w:val="single"/>
    </w:rPr>
  </w:style>
  <w:style w:type="paragraph" w:styleId="941">
    <w:name w:val="Header"/>
    <w:basedOn w:val="929"/>
    <w:link w:val="942"/>
    <w:uiPriority w:val="99"/>
    <w:pPr>
      <w:jc w:val="right"/>
      <w:pBdr>
        <w:bottom w:val="single" w:color="000000" w:sz="4" w:space="1"/>
      </w:pBdr>
    </w:pPr>
    <w:rPr>
      <w:i/>
    </w:rPr>
  </w:style>
  <w:style w:type="character" w:styleId="942" w:customStyle="1">
    <w:name w:val="Верхний колонтитул Знак"/>
    <w:link w:val="941"/>
    <w:uiPriority w:val="99"/>
    <w:rPr>
      <w:rFonts w:ascii="HeliosLightC" w:hAnsi="HeliosLightC"/>
      <w:i/>
      <w:lang w:val="ru-RU" w:eastAsia="ru-RU"/>
    </w:rPr>
  </w:style>
  <w:style w:type="character" w:styleId="943">
    <w:name w:val="Hyperlink"/>
    <w:rPr>
      <w:rFonts w:ascii="Times New Roman" w:hAnsi="Times New Roman"/>
      <w:color w:val="0000ff"/>
      <w:sz w:val="20"/>
      <w:u w:val="single"/>
    </w:rPr>
  </w:style>
  <w:style w:type="character" w:styleId="944">
    <w:name w:val="footnote reference"/>
    <w:semiHidden/>
    <w:rPr>
      <w:rFonts w:ascii="Times New Roman" w:hAnsi="Times New Roman"/>
      <w:sz w:val="20"/>
      <w:vertAlign w:val="superscript"/>
    </w:rPr>
  </w:style>
  <w:style w:type="paragraph" w:styleId="945" w:customStyle="1">
    <w:name w:val="Источник"/>
    <w:basedOn w:val="929"/>
    <w:next w:val="929"/>
    <w:pPr>
      <w:keepLines/>
      <w:spacing w:before="60" w:after="60"/>
    </w:pPr>
    <w:rPr>
      <w:i/>
      <w:iCs/>
      <w:sz w:val="16"/>
      <w:szCs w:val="24"/>
    </w:rPr>
  </w:style>
  <w:style w:type="paragraph" w:styleId="946">
    <w:name w:val="List Bullet"/>
    <w:basedOn w:val="929"/>
    <w:pPr>
      <w:numPr>
        <w:ilvl w:val="0"/>
        <w:numId w:val="7"/>
      </w:numPr>
    </w:pPr>
  </w:style>
  <w:style w:type="paragraph" w:styleId="947">
    <w:name w:val="Caption"/>
    <w:basedOn w:val="929"/>
    <w:next w:val="929"/>
    <w:link w:val="799"/>
    <w:qFormat/>
    <w:pPr>
      <w:keepNext/>
      <w:spacing w:after="40"/>
    </w:pPr>
    <w:rPr>
      <w:b/>
      <w:bCs/>
    </w:rPr>
  </w:style>
  <w:style w:type="paragraph" w:styleId="948">
    <w:name w:val="Footer"/>
    <w:basedOn w:val="929"/>
    <w:link w:val="949"/>
    <w:pPr>
      <w:keepLines/>
      <w:tabs>
        <w:tab w:val="right" w:pos="9452" w:leader="none"/>
      </w:tabs>
      <w:pBdr>
        <w:top w:val="single" w:color="000000" w:sz="4" w:space="1"/>
      </w:pBdr>
    </w:pPr>
    <w:rPr>
      <w:sz w:val="18"/>
    </w:rPr>
  </w:style>
  <w:style w:type="character" w:styleId="949" w:customStyle="1">
    <w:name w:val="Нижний колонтитул Знак"/>
    <w:link w:val="948"/>
    <w:rPr>
      <w:rFonts w:ascii="HeliosLightC" w:hAnsi="HeliosLightC"/>
      <w:sz w:val="18"/>
      <w:lang w:val="ru-RU" w:eastAsia="ru-RU"/>
    </w:rPr>
  </w:style>
  <w:style w:type="character" w:styleId="950">
    <w:name w:val="page number"/>
    <w:basedOn w:val="936"/>
  </w:style>
  <w:style w:type="character" w:styleId="951" w:customStyle="1">
    <w:name w:val="Заголовок 1 Знак"/>
    <w:link w:val="930"/>
    <w:rPr>
      <w:rFonts w:ascii="HeliosLightC" w:hAnsi="HeliosLightC"/>
      <w:b/>
      <w:sz w:val="30"/>
      <w:lang w:val="ru-RU" w:eastAsia="ru-RU"/>
    </w:rPr>
  </w:style>
  <w:style w:type="character" w:styleId="952" w:customStyle="1">
    <w:name w:val="Заголовок 2 Знак"/>
    <w:link w:val="931"/>
    <w:rPr>
      <w:rFonts w:ascii="HeliosLightC" w:hAnsi="HeliosLightC"/>
      <w:b/>
      <w:caps/>
      <w:sz w:val="22"/>
      <w:lang w:val="ru-RU" w:eastAsia="ru-RU"/>
    </w:rPr>
  </w:style>
  <w:style w:type="character" w:styleId="953" w:customStyle="1">
    <w:name w:val="Заголовок 3 Знак"/>
    <w:link w:val="932"/>
    <w:rPr>
      <w:rFonts w:ascii="HeliosLightC" w:hAnsi="HeliosLightC"/>
      <w:b/>
      <w:sz w:val="22"/>
      <w:lang w:val="ru-RU" w:eastAsia="ru-RU"/>
    </w:rPr>
  </w:style>
  <w:style w:type="character" w:styleId="954" w:customStyle="1">
    <w:name w:val="Заголовок 4 Знак"/>
    <w:link w:val="933"/>
    <w:rPr>
      <w:rFonts w:ascii="HeliosLightC" w:hAnsi="HeliosLightC"/>
      <w:b/>
      <w:i/>
      <w:lang w:val="ru-RU" w:eastAsia="ru-RU"/>
    </w:rPr>
  </w:style>
  <w:style w:type="character" w:styleId="955" w:customStyle="1">
    <w:name w:val="Заголовок 5 Знак"/>
    <w:link w:val="934"/>
    <w:rPr>
      <w:rFonts w:ascii="HeliosLightC" w:hAnsi="HeliosLightC"/>
      <w:bCs/>
      <w:i/>
      <w:iCs/>
      <w:szCs w:val="26"/>
      <w:lang w:val="ru-RU" w:eastAsia="ru-RU"/>
    </w:rPr>
  </w:style>
  <w:style w:type="character" w:styleId="956" w:customStyle="1">
    <w:name w:val="Заголовок 6 Знак"/>
    <w:link w:val="935"/>
    <w:rPr>
      <w:rFonts w:ascii="HeliosLightC" w:hAnsi="HeliosLightC"/>
      <w:b/>
      <w:sz w:val="30"/>
      <w:szCs w:val="28"/>
      <w:lang w:val="ru-RU" w:eastAsia="ru-RU"/>
    </w:rPr>
  </w:style>
  <w:style w:type="paragraph" w:styleId="957">
    <w:name w:val="List Number"/>
    <w:basedOn w:val="929"/>
    <w:pPr>
      <w:numPr>
        <w:ilvl w:val="0"/>
        <w:numId w:val="8"/>
      </w:numPr>
    </w:pPr>
  </w:style>
  <w:style w:type="paragraph" w:styleId="958">
    <w:name w:val="toc 1"/>
    <w:basedOn w:val="929"/>
    <w:next w:val="929"/>
    <w:semiHidden/>
    <w:pPr>
      <w:tabs>
        <w:tab w:val="right" w:pos="9412" w:leader="dot"/>
      </w:tabs>
    </w:pPr>
    <w:rPr>
      <w:bCs/>
      <w:caps/>
      <w:sz w:val="22"/>
      <w:szCs w:val="22"/>
    </w:rPr>
  </w:style>
  <w:style w:type="paragraph" w:styleId="959">
    <w:name w:val="toc 2"/>
    <w:basedOn w:val="929"/>
    <w:next w:val="929"/>
    <w:semiHidden/>
    <w:pPr>
      <w:ind w:left="284" w:right="58"/>
      <w:spacing w:before="60" w:after="60"/>
      <w:tabs>
        <w:tab w:val="right" w:pos="9356" w:leader="dot"/>
      </w:tabs>
    </w:pPr>
    <w:rPr>
      <w:sz w:val="22"/>
      <w:szCs w:val="26"/>
      <w:lang w:val="en-US"/>
    </w:rPr>
  </w:style>
  <w:style w:type="paragraph" w:styleId="960">
    <w:name w:val="toc 3"/>
    <w:basedOn w:val="929"/>
    <w:next w:val="929"/>
    <w:semiHidden/>
    <w:pPr>
      <w:ind w:left="482" w:right="58"/>
      <w:spacing w:after="40"/>
      <w:tabs>
        <w:tab w:val="right" w:pos="9356" w:leader="dot"/>
        <w:tab w:val="right" w:pos="9404" w:leader="dot"/>
      </w:tabs>
    </w:pPr>
    <w:rPr>
      <w:bCs/>
      <w:szCs w:val="22"/>
    </w:rPr>
  </w:style>
  <w:style w:type="paragraph" w:styleId="961">
    <w:name w:val="toc 4"/>
    <w:basedOn w:val="929"/>
    <w:next w:val="929"/>
    <w:semiHidden/>
    <w:pPr>
      <w:ind w:left="720"/>
    </w:pPr>
    <w:rPr>
      <w:i/>
      <w:szCs w:val="24"/>
    </w:rPr>
  </w:style>
  <w:style w:type="paragraph" w:styleId="962">
    <w:name w:val="toc 5"/>
    <w:basedOn w:val="929"/>
    <w:next w:val="929"/>
    <w:semiHidden/>
    <w:pPr>
      <w:ind w:left="800"/>
    </w:pPr>
  </w:style>
  <w:style w:type="paragraph" w:styleId="963">
    <w:name w:val="toc 6"/>
    <w:basedOn w:val="929"/>
    <w:next w:val="929"/>
    <w:semiHidden/>
    <w:pPr>
      <w:ind w:left="1000"/>
    </w:pPr>
  </w:style>
  <w:style w:type="paragraph" w:styleId="964">
    <w:name w:val="toc 7"/>
    <w:basedOn w:val="929"/>
    <w:next w:val="929"/>
    <w:semiHidden/>
    <w:pPr>
      <w:ind w:left="1200"/>
    </w:pPr>
  </w:style>
  <w:style w:type="paragraph" w:styleId="965">
    <w:name w:val="toc 8"/>
    <w:basedOn w:val="929"/>
    <w:next w:val="929"/>
    <w:semiHidden/>
    <w:pPr>
      <w:ind w:left="1400"/>
    </w:pPr>
  </w:style>
  <w:style w:type="paragraph" w:styleId="966">
    <w:name w:val="toc 9"/>
    <w:basedOn w:val="929"/>
    <w:next w:val="929"/>
    <w:semiHidden/>
    <w:pPr>
      <w:ind w:left="1600"/>
    </w:pPr>
  </w:style>
  <w:style w:type="paragraph" w:styleId="967" w:customStyle="1">
    <w:name w:val="Примечание"/>
    <w:basedOn w:val="929"/>
    <w:next w:val="929"/>
    <w:pPr>
      <w:keepLines/>
      <w:spacing w:before="40"/>
      <w:tabs>
        <w:tab w:val="left" w:pos="992" w:leader="none"/>
      </w:tabs>
    </w:pPr>
    <w:rPr>
      <w:iCs/>
      <w:sz w:val="16"/>
      <w:szCs w:val="24"/>
    </w:rPr>
  </w:style>
  <w:style w:type="character" w:styleId="968">
    <w:name w:val="FollowedHyperlink"/>
    <w:rPr>
      <w:rFonts w:ascii="Times New Roman" w:hAnsi="Times New Roman"/>
      <w:color w:val="800080"/>
      <w:sz w:val="20"/>
      <w:u w:val="single"/>
    </w:rPr>
  </w:style>
  <w:style w:type="paragraph" w:styleId="969">
    <w:name w:val="Balloon Text"/>
    <w:basedOn w:val="929"/>
    <w:link w:val="970"/>
    <w:semiHidden/>
    <w:rPr>
      <w:rFonts w:ascii="Tahoma" w:hAnsi="Tahoma" w:cs="Tahoma"/>
      <w:sz w:val="16"/>
      <w:szCs w:val="16"/>
    </w:rPr>
  </w:style>
  <w:style w:type="character" w:styleId="970" w:customStyle="1">
    <w:name w:val="Текст выноски Знак"/>
    <w:link w:val="969"/>
    <w:semiHidden/>
    <w:rPr>
      <w:rFonts w:ascii="Tahoma" w:hAnsi="Tahoma" w:cs="Tahoma"/>
      <w:sz w:val="16"/>
      <w:szCs w:val="16"/>
      <w:lang w:val="ru-RU" w:eastAsia="ru-RU"/>
    </w:rPr>
  </w:style>
  <w:style w:type="paragraph" w:styleId="971">
    <w:name w:val="footnote text"/>
    <w:basedOn w:val="929"/>
    <w:link w:val="972"/>
    <w:semiHidden/>
  </w:style>
  <w:style w:type="character" w:styleId="972" w:customStyle="1">
    <w:name w:val="Текст сноски Знак"/>
    <w:link w:val="971"/>
    <w:semiHidden/>
    <w:rPr>
      <w:rFonts w:ascii="HeliosLightC" w:hAnsi="HeliosLightC"/>
      <w:lang w:val="ru-RU" w:eastAsia="ru-RU"/>
    </w:rPr>
  </w:style>
  <w:style w:type="paragraph" w:styleId="973" w:customStyle="1">
    <w:name w:val="Текст таблицы (лев.)"/>
    <w:basedOn w:val="929"/>
    <w:pPr>
      <w:keepNext/>
      <w:spacing w:before="20"/>
    </w:pPr>
    <w:rPr>
      <w:sz w:val="18"/>
    </w:rPr>
  </w:style>
  <w:style w:type="paragraph" w:styleId="974" w:customStyle="1">
    <w:name w:val="Текст таблицы (прав.)"/>
    <w:basedOn w:val="973"/>
    <w:pPr>
      <w:jc w:val="right"/>
    </w:pPr>
  </w:style>
  <w:style w:type="paragraph" w:styleId="975" w:customStyle="1">
    <w:name w:val="Шапка таблицы (лев.)"/>
    <w:basedOn w:val="929"/>
    <w:next w:val="929"/>
    <w:pPr>
      <w:keepNext/>
      <w:spacing w:before="60"/>
    </w:pPr>
    <w:rPr>
      <w:b/>
    </w:rPr>
  </w:style>
  <w:style w:type="paragraph" w:styleId="976" w:customStyle="1">
    <w:name w:val="Шапка таблицы (прав.)"/>
    <w:basedOn w:val="975"/>
    <w:next w:val="929"/>
    <w:pPr>
      <w:jc w:val="right"/>
    </w:pPr>
  </w:style>
  <w:style w:type="paragraph" w:styleId="977">
    <w:name w:val="Body Text Indent"/>
    <w:basedOn w:val="929"/>
    <w:link w:val="978"/>
    <w:uiPriority w:val="99"/>
    <w:pPr>
      <w:ind w:left="360"/>
    </w:pPr>
    <w:rPr>
      <w:rFonts w:ascii="Times New Roman" w:hAnsi="Times New Roman" w:eastAsia="Times New Roman"/>
      <w:szCs w:val="24"/>
      <w:lang w:eastAsia="ru-RU"/>
    </w:rPr>
  </w:style>
  <w:style w:type="character" w:styleId="978" w:customStyle="1">
    <w:name w:val="Основной текст с отступом Знак"/>
    <w:basedOn w:val="936"/>
    <w:link w:val="977"/>
    <w:uiPriority w:val="99"/>
    <w:rPr>
      <w:sz w:val="24"/>
      <w:szCs w:val="24"/>
      <w:lang w:val="ru-RU"/>
    </w:rPr>
  </w:style>
  <w:style w:type="paragraph" w:styleId="979">
    <w:name w:val="List Paragraph"/>
    <w:basedOn w:val="929"/>
    <w:link w:val="992"/>
    <w:uiPriority w:val="34"/>
    <w:qFormat/>
    <w:pPr>
      <w:contextualSpacing/>
      <w:ind w:left="720"/>
    </w:pPr>
  </w:style>
  <w:style w:type="character" w:styleId="980">
    <w:name w:val="annotation reference"/>
    <w:basedOn w:val="936"/>
    <w:uiPriority w:val="99"/>
    <w:semiHidden/>
    <w:unhideWhenUsed/>
    <w:rPr>
      <w:sz w:val="16"/>
      <w:szCs w:val="16"/>
    </w:rPr>
  </w:style>
  <w:style w:type="paragraph" w:styleId="981">
    <w:name w:val="annotation text"/>
    <w:basedOn w:val="929"/>
    <w:link w:val="982"/>
    <w:uiPriority w:val="99"/>
    <w:unhideWhenUsed/>
    <w:rPr>
      <w:sz w:val="20"/>
    </w:rPr>
  </w:style>
  <w:style w:type="character" w:styleId="982" w:customStyle="1">
    <w:name w:val="Текст примечания Знак"/>
    <w:basedOn w:val="936"/>
    <w:link w:val="981"/>
    <w:uiPriority w:val="99"/>
    <w:rPr>
      <w:rFonts w:ascii="geneva cy" w:hAnsi="geneva cy" w:eastAsia="Geneva"/>
      <w:lang w:val="ru-RU" w:eastAsia="en-US"/>
    </w:rPr>
  </w:style>
  <w:style w:type="paragraph" w:styleId="983">
    <w:name w:val="annotation subject"/>
    <w:basedOn w:val="981"/>
    <w:next w:val="981"/>
    <w:link w:val="984"/>
    <w:uiPriority w:val="99"/>
    <w:semiHidden/>
    <w:unhideWhenUsed/>
    <w:rPr>
      <w:b/>
      <w:bCs/>
    </w:rPr>
  </w:style>
  <w:style w:type="character" w:styleId="984" w:customStyle="1">
    <w:name w:val="Тема примечания Знак"/>
    <w:basedOn w:val="982"/>
    <w:link w:val="983"/>
    <w:uiPriority w:val="99"/>
    <w:semiHidden/>
    <w:rPr>
      <w:rFonts w:ascii="geneva cy" w:hAnsi="geneva cy" w:eastAsia="Geneva"/>
      <w:b/>
      <w:bCs/>
      <w:lang w:val="ru-RU" w:eastAsia="en-US"/>
    </w:rPr>
  </w:style>
  <w:style w:type="paragraph" w:styleId="985">
    <w:name w:val="Revision"/>
    <w:hidden/>
    <w:uiPriority w:val="71"/>
    <w:rPr>
      <w:rFonts w:ascii="geneva cy" w:hAnsi="geneva cy" w:eastAsia="Geneva"/>
      <w:sz w:val="24"/>
      <w:lang w:val="ru-RU" w:eastAsia="en-US"/>
    </w:rPr>
  </w:style>
  <w:style w:type="table" w:styleId="986">
    <w:name w:val="Table Grid"/>
    <w:basedOn w:val="93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7">
    <w:name w:val="endnote text"/>
    <w:basedOn w:val="929"/>
    <w:link w:val="988"/>
    <w:uiPriority w:val="99"/>
    <w:semiHidden/>
    <w:unhideWhenUsed/>
    <w:rPr>
      <w:sz w:val="20"/>
    </w:rPr>
  </w:style>
  <w:style w:type="character" w:styleId="988" w:customStyle="1">
    <w:name w:val="Текст концевой сноски Знак"/>
    <w:basedOn w:val="936"/>
    <w:link w:val="987"/>
    <w:uiPriority w:val="99"/>
    <w:semiHidden/>
    <w:rPr>
      <w:rFonts w:ascii="geneva cy" w:hAnsi="geneva cy" w:eastAsia="Geneva"/>
      <w:lang w:val="ru-RU" w:eastAsia="en-US"/>
    </w:rPr>
  </w:style>
  <w:style w:type="character" w:styleId="989">
    <w:name w:val="endnote reference"/>
    <w:basedOn w:val="936"/>
    <w:uiPriority w:val="99"/>
    <w:semiHidden/>
    <w:unhideWhenUsed/>
    <w:rPr>
      <w:vertAlign w:val="superscript"/>
    </w:rPr>
  </w:style>
  <w:style w:type="paragraph" w:styleId="990">
    <w:name w:val="HTML Preformatted"/>
    <w:basedOn w:val="929"/>
    <w:link w:val="991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lang w:eastAsia="ru-RU"/>
    </w:rPr>
  </w:style>
  <w:style w:type="character" w:styleId="991" w:customStyle="1">
    <w:name w:val="Стандартный HTML Знак"/>
    <w:basedOn w:val="936"/>
    <w:link w:val="990"/>
    <w:uiPriority w:val="99"/>
    <w:rPr>
      <w:rFonts w:ascii="Courier New" w:hAnsi="Courier New" w:cs="Courier New"/>
      <w:lang w:val="ru-RU"/>
    </w:rPr>
  </w:style>
  <w:style w:type="character" w:styleId="992" w:customStyle="1">
    <w:name w:val="Абзац списка Знак"/>
    <w:link w:val="979"/>
    <w:uiPriority w:val="34"/>
    <w:rPr>
      <w:rFonts w:ascii="geneva cy" w:hAnsi="geneva cy" w:eastAsia="Geneva"/>
      <w:sz w:val="24"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25A2-BF36-48FB-AE71-E1CE3926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cp:keywords/>
  <dc:description/>
  <cp:lastModifiedBy>afonina_yv</cp:lastModifiedBy>
  <cp:revision>19</cp:revision>
  <dcterms:created xsi:type="dcterms:W3CDTF">2023-01-13T03:03:00Z</dcterms:created>
  <dcterms:modified xsi:type="dcterms:W3CDTF">2025-10-08T23:42:52Z</dcterms:modified>
</cp:coreProperties>
</file>